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27" w:rsidRDefault="00FA2062">
      <w:pPr>
        <w:jc w:val="center"/>
        <w:rPr>
          <w:rFonts w:ascii="Arial" w:eastAsia="Arial" w:hAnsi="Arial" w:cs="Arial"/>
        </w:rPr>
      </w:pPr>
      <w:bookmarkStart w:id="0" w:name="_GoBack"/>
      <w:bookmarkEnd w:id="0"/>
      <w:r>
        <w:rPr>
          <w:rFonts w:ascii="Arial" w:eastAsia="Arial" w:hAnsi="Arial" w:cs="Arial"/>
          <w:noProof/>
          <w:lang w:eastAsia="sl-SI"/>
        </w:rPr>
        <w:drawing>
          <wp:inline distT="0" distB="0" distL="0" distR="0" wp14:anchorId="3F099E73" wp14:editId="6F1084FB">
            <wp:extent cx="1261533" cy="858999"/>
            <wp:effectExtent l="0" t="0" r="0" b="0"/>
            <wp:docPr id="2" name="image4.jpg" descr="DKTS"/>
            <wp:cNvGraphicFramePr/>
            <a:graphic xmlns:a="http://schemas.openxmlformats.org/drawingml/2006/main">
              <a:graphicData uri="http://schemas.openxmlformats.org/drawingml/2006/picture">
                <pic:pic xmlns:pic="http://schemas.openxmlformats.org/drawingml/2006/picture">
                  <pic:nvPicPr>
                    <pic:cNvPr id="0" name="image4.jpg" descr="DKTS"/>
                    <pic:cNvPicPr preferRelativeResize="0"/>
                  </pic:nvPicPr>
                  <pic:blipFill>
                    <a:blip r:embed="rId5"/>
                    <a:srcRect/>
                    <a:stretch>
                      <a:fillRect/>
                    </a:stretch>
                  </pic:blipFill>
                  <pic:spPr>
                    <a:xfrm>
                      <a:off x="0" y="0"/>
                      <a:ext cx="1261758" cy="859152"/>
                    </a:xfrm>
                    <a:prstGeom prst="rect">
                      <a:avLst/>
                    </a:prstGeom>
                    <a:ln/>
                  </pic:spPr>
                </pic:pic>
              </a:graphicData>
            </a:graphic>
          </wp:inline>
        </w:drawing>
      </w:r>
    </w:p>
    <w:p w:rsidR="00CE4F27" w:rsidRDefault="00FA2062">
      <w:pPr>
        <w:jc w:val="center"/>
        <w:rPr>
          <w:rFonts w:ascii="Arial" w:eastAsia="Arial" w:hAnsi="Arial" w:cs="Arial"/>
        </w:rPr>
      </w:pPr>
      <w:r>
        <w:rPr>
          <w:rFonts w:ascii="Arial" w:eastAsia="Arial" w:hAnsi="Arial" w:cs="Arial"/>
        </w:rPr>
        <w:t>in</w:t>
      </w:r>
    </w:p>
    <w:p w:rsidR="00FA2062" w:rsidRDefault="00FA2062" w:rsidP="00FA2062">
      <w:pPr>
        <w:jc w:val="center"/>
        <w:rPr>
          <w:rFonts w:ascii="Arial" w:eastAsia="Arial" w:hAnsi="Arial" w:cs="Arial"/>
          <w:sz w:val="22"/>
          <w:szCs w:val="22"/>
        </w:rPr>
      </w:pPr>
      <w:bookmarkStart w:id="1" w:name="_gjdgxs" w:colFirst="0" w:colLast="0"/>
      <w:bookmarkEnd w:id="1"/>
      <w:r>
        <w:rPr>
          <w:rFonts w:ascii="Verdana" w:eastAsia="Verdana" w:hAnsi="Verdana" w:cs="Verdana"/>
          <w:b/>
          <w:noProof/>
          <w:sz w:val="22"/>
          <w:szCs w:val="22"/>
          <w:lang w:eastAsia="sl-SI"/>
        </w:rPr>
        <w:drawing>
          <wp:inline distT="0" distB="0" distL="0" distR="0" wp14:anchorId="13BCE4A5" wp14:editId="509C5A71">
            <wp:extent cx="2188633" cy="245534"/>
            <wp:effectExtent l="0" t="0" r="2540" b="2540"/>
            <wp:docPr id="1" name="image3.jpg" descr="KIS_logotip_SLO_vodoravni_barvni_PANTONE"/>
            <wp:cNvGraphicFramePr/>
            <a:graphic xmlns:a="http://schemas.openxmlformats.org/drawingml/2006/main">
              <a:graphicData uri="http://schemas.openxmlformats.org/drawingml/2006/picture">
                <pic:pic xmlns:pic="http://schemas.openxmlformats.org/drawingml/2006/picture">
                  <pic:nvPicPr>
                    <pic:cNvPr id="0" name="image3.jpg" descr="KIS_logotip_SLO_vodoravni_barvni_PANTONE"/>
                    <pic:cNvPicPr preferRelativeResize="0"/>
                  </pic:nvPicPr>
                  <pic:blipFill>
                    <a:blip r:embed="rId6"/>
                    <a:srcRect/>
                    <a:stretch>
                      <a:fillRect/>
                    </a:stretch>
                  </pic:blipFill>
                  <pic:spPr>
                    <a:xfrm>
                      <a:off x="0" y="0"/>
                      <a:ext cx="2188634" cy="245534"/>
                    </a:xfrm>
                    <a:prstGeom prst="rect">
                      <a:avLst/>
                    </a:prstGeom>
                    <a:ln/>
                  </pic:spPr>
                </pic:pic>
              </a:graphicData>
            </a:graphic>
          </wp:inline>
        </w:drawing>
      </w:r>
    </w:p>
    <w:p w:rsidR="00FA2062" w:rsidRPr="00FA2062" w:rsidRDefault="00FA2062" w:rsidP="00FA2062">
      <w:pPr>
        <w:jc w:val="center"/>
        <w:rPr>
          <w:rFonts w:ascii="Arial" w:eastAsia="Arial" w:hAnsi="Arial" w:cs="Arial"/>
          <w:b/>
          <w:bCs/>
          <w:sz w:val="18"/>
          <w:szCs w:val="18"/>
        </w:rPr>
      </w:pPr>
      <w:r w:rsidRPr="00FA2062">
        <w:rPr>
          <w:rFonts w:ascii="Arial" w:eastAsia="Arial" w:hAnsi="Arial" w:cs="Arial"/>
          <w:b/>
          <w:bCs/>
          <w:sz w:val="18"/>
          <w:szCs w:val="18"/>
        </w:rPr>
        <w:t>Oddelek za kmetijsko tehniko in energetiko</w:t>
      </w:r>
    </w:p>
    <w:p w:rsidR="00CE4F27" w:rsidRDefault="00CE4F27">
      <w:pPr>
        <w:jc w:val="center"/>
        <w:rPr>
          <w:rFonts w:ascii="Arial" w:eastAsia="Arial" w:hAnsi="Arial" w:cs="Arial"/>
          <w:b/>
        </w:rPr>
      </w:pPr>
    </w:p>
    <w:p w:rsidR="00CE4F27" w:rsidRDefault="00E12B8B">
      <w:pPr>
        <w:jc w:val="center"/>
        <w:rPr>
          <w:rFonts w:ascii="Arial" w:eastAsia="Arial" w:hAnsi="Arial" w:cs="Arial"/>
        </w:rPr>
      </w:pPr>
      <w:r>
        <w:rPr>
          <w:rFonts w:ascii="Arial" w:eastAsia="Arial" w:hAnsi="Arial" w:cs="Arial"/>
        </w:rPr>
        <w:t xml:space="preserve">Vas vabita na okroglo mizo </w:t>
      </w:r>
    </w:p>
    <w:p w:rsidR="00CE4F27" w:rsidRDefault="00CE4F27">
      <w:pPr>
        <w:jc w:val="both"/>
        <w:rPr>
          <w:rFonts w:ascii="Arial" w:eastAsia="Arial" w:hAnsi="Arial" w:cs="Arial"/>
        </w:rPr>
      </w:pPr>
    </w:p>
    <w:p w:rsidR="00CE4F27" w:rsidRDefault="00E12B8B">
      <w:pPr>
        <w:jc w:val="center"/>
        <w:rPr>
          <w:rFonts w:ascii="Arial" w:eastAsia="Arial" w:hAnsi="Arial" w:cs="Arial"/>
          <w:b/>
        </w:rPr>
      </w:pPr>
      <w:r>
        <w:rPr>
          <w:rFonts w:ascii="Arial" w:eastAsia="Arial" w:hAnsi="Arial" w:cs="Arial"/>
          <w:b/>
        </w:rPr>
        <w:t>»PROBLEMI RAZVOJA KMETIJSKE TEHNIKE«</w:t>
      </w:r>
    </w:p>
    <w:p w:rsidR="00CE4F27" w:rsidRDefault="00CE4F27">
      <w:pPr>
        <w:jc w:val="center"/>
        <w:rPr>
          <w:rFonts w:ascii="Arial" w:eastAsia="Arial" w:hAnsi="Arial" w:cs="Arial"/>
          <w:b/>
        </w:rPr>
      </w:pPr>
    </w:p>
    <w:p w:rsidR="00CE4F27" w:rsidRDefault="00E12B8B">
      <w:pPr>
        <w:jc w:val="center"/>
        <w:rPr>
          <w:rFonts w:ascii="Arial" w:eastAsia="Arial" w:hAnsi="Arial" w:cs="Arial"/>
        </w:rPr>
      </w:pPr>
      <w:r>
        <w:rPr>
          <w:rFonts w:ascii="Arial" w:eastAsia="Arial" w:hAnsi="Arial" w:cs="Arial"/>
        </w:rPr>
        <w:t>ki bo v</w:t>
      </w:r>
      <w:r>
        <w:rPr>
          <w:rFonts w:ascii="Arial" w:eastAsia="Arial" w:hAnsi="Arial" w:cs="Arial"/>
          <w:b/>
        </w:rPr>
        <w:t xml:space="preserve"> petek 15. decembra 2017 </w:t>
      </w:r>
      <w:r>
        <w:rPr>
          <w:rFonts w:ascii="Arial" w:eastAsia="Arial" w:hAnsi="Arial" w:cs="Arial"/>
        </w:rPr>
        <w:t>z začetkom ob</w:t>
      </w:r>
      <w:r>
        <w:rPr>
          <w:rFonts w:ascii="Arial" w:eastAsia="Arial" w:hAnsi="Arial" w:cs="Arial"/>
          <w:b/>
        </w:rPr>
        <w:t xml:space="preserve"> 10. uri, dvorana, Paviljon 2000, </w:t>
      </w:r>
      <w:r>
        <w:rPr>
          <w:rFonts w:ascii="Arial" w:eastAsia="Arial" w:hAnsi="Arial" w:cs="Arial"/>
        </w:rPr>
        <w:t xml:space="preserve">Hacquetova 17, </w:t>
      </w:r>
      <w:r w:rsidRPr="00FA2062">
        <w:rPr>
          <w:rFonts w:ascii="Arial" w:eastAsia="Arial" w:hAnsi="Arial" w:cs="Arial"/>
          <w:b/>
          <w:bCs/>
        </w:rPr>
        <w:t>Ljubljana</w:t>
      </w:r>
      <w:r>
        <w:rPr>
          <w:rFonts w:ascii="Arial" w:eastAsia="Arial" w:hAnsi="Arial" w:cs="Arial"/>
        </w:rPr>
        <w:t xml:space="preserve"> </w:t>
      </w:r>
    </w:p>
    <w:p w:rsidR="00CE4F27" w:rsidRDefault="00CE4F27">
      <w:pPr>
        <w:rPr>
          <w:rFonts w:ascii="Arial" w:eastAsia="Arial" w:hAnsi="Arial" w:cs="Arial"/>
          <w:b/>
        </w:rPr>
      </w:pPr>
    </w:p>
    <w:p w:rsidR="00CE4F27" w:rsidRDefault="00E12B8B">
      <w:pPr>
        <w:keepNext/>
        <w:ind w:right="32"/>
        <w:jc w:val="center"/>
        <w:rPr>
          <w:rFonts w:ascii="Arial" w:eastAsia="Arial" w:hAnsi="Arial" w:cs="Arial"/>
        </w:rPr>
      </w:pPr>
      <w:r>
        <w:rPr>
          <w:rFonts w:ascii="Arial" w:eastAsia="Arial" w:hAnsi="Arial" w:cs="Arial"/>
        </w:rPr>
        <w:t>na K</w:t>
      </w:r>
      <w:r w:rsidR="00FA2062">
        <w:rPr>
          <w:rFonts w:ascii="Arial" w:eastAsia="Arial" w:hAnsi="Arial" w:cs="Arial"/>
        </w:rPr>
        <w:t xml:space="preserve">METIJSKEM INŠTITUTU SLOVENIJE </w:t>
      </w:r>
    </w:p>
    <w:p w:rsidR="00CE4F27" w:rsidRDefault="00CE4F27">
      <w:pPr>
        <w:jc w:val="center"/>
        <w:rPr>
          <w:rFonts w:ascii="Arial" w:eastAsia="Arial" w:hAnsi="Arial" w:cs="Arial"/>
        </w:rPr>
      </w:pPr>
    </w:p>
    <w:p w:rsidR="00CE4F27" w:rsidRDefault="00CE4F27">
      <w:pPr>
        <w:jc w:val="center"/>
        <w:rPr>
          <w:rFonts w:ascii="Arial" w:eastAsia="Arial" w:hAnsi="Arial" w:cs="Arial"/>
        </w:rPr>
      </w:pPr>
    </w:p>
    <w:p w:rsidR="00CE4F27" w:rsidRDefault="00E12B8B">
      <w:pPr>
        <w:jc w:val="both"/>
        <w:rPr>
          <w:rFonts w:ascii="Calibri" w:eastAsia="Calibri" w:hAnsi="Calibri" w:cs="Calibri"/>
        </w:rPr>
      </w:pPr>
      <w:r>
        <w:rPr>
          <w:rFonts w:ascii="Calibri" w:eastAsia="Calibri" w:hAnsi="Calibri" w:cs="Calibri"/>
        </w:rPr>
        <w:t>Spoštovani!</w:t>
      </w:r>
    </w:p>
    <w:p w:rsidR="00CE4F27" w:rsidRDefault="00CE4F27">
      <w:pPr>
        <w:jc w:val="both"/>
        <w:rPr>
          <w:rFonts w:ascii="Calibri" w:eastAsia="Calibri" w:hAnsi="Calibri" w:cs="Calibri"/>
        </w:rPr>
      </w:pPr>
    </w:p>
    <w:p w:rsidR="00CE4F27" w:rsidRDefault="00E12B8B">
      <w:pPr>
        <w:jc w:val="both"/>
        <w:rPr>
          <w:b/>
        </w:rPr>
      </w:pPr>
      <w:r>
        <w:rPr>
          <w:rFonts w:ascii="Calibri" w:eastAsia="Calibri" w:hAnsi="Calibri" w:cs="Calibri"/>
        </w:rPr>
        <w:t>Priča smo novim tehnološkim revolucijam, ki se dogajajo na vseh področjih človeške dejavnosti. Tudi sodobno kmetijstvo se pospešeno vključuje v te tokove. Na področju mehaniziranih tehnologij pridelave in predelave se bodo v prihodnosti vse bolj uveljavljale nove tehnologije, kjer bodo imeli vse bolj dominantno v</w:t>
      </w:r>
      <w:r w:rsidR="00795440">
        <w:rPr>
          <w:rFonts w:ascii="Calibri" w:eastAsia="Calibri" w:hAnsi="Calibri" w:cs="Calibri"/>
        </w:rPr>
        <w:t xml:space="preserve">logo </w:t>
      </w:r>
      <w:r>
        <w:rPr>
          <w:rFonts w:ascii="Calibri" w:eastAsia="Calibri" w:hAnsi="Calibri" w:cs="Calibri"/>
          <w:color w:val="222222"/>
        </w:rPr>
        <w:t xml:space="preserve">avtomatsko vodeni </w:t>
      </w:r>
      <w:r w:rsidR="00795440">
        <w:rPr>
          <w:rFonts w:ascii="Calibri" w:eastAsia="Calibri" w:hAnsi="Calibri" w:cs="Calibri"/>
          <w:color w:val="222222"/>
        </w:rPr>
        <w:t xml:space="preserve">oziroma »pametni« </w:t>
      </w:r>
      <w:r>
        <w:rPr>
          <w:rFonts w:ascii="Calibri" w:eastAsia="Calibri" w:hAnsi="Calibri" w:cs="Calibri"/>
          <w:color w:val="222222"/>
        </w:rPr>
        <w:t xml:space="preserve">kmetijski stroji, </w:t>
      </w:r>
      <w:r w:rsidR="00795440">
        <w:rPr>
          <w:rFonts w:ascii="Calibri" w:eastAsia="Calibri" w:hAnsi="Calibri" w:cs="Calibri"/>
          <w:color w:val="222222"/>
        </w:rPr>
        <w:t>kmetijski roboti,</w:t>
      </w:r>
      <w:r>
        <w:rPr>
          <w:rFonts w:ascii="Calibri" w:eastAsia="Calibri" w:hAnsi="Calibri" w:cs="Calibri"/>
        </w:rPr>
        <w:t xml:space="preserve">  </w:t>
      </w:r>
      <w:r>
        <w:rPr>
          <w:rFonts w:ascii="Calibri" w:eastAsia="Calibri" w:hAnsi="Calibri" w:cs="Calibri"/>
          <w:color w:val="222222"/>
        </w:rPr>
        <w:t xml:space="preserve">integrirane elektronske komunikacije, </w:t>
      </w:r>
      <w:r w:rsidR="00795440">
        <w:rPr>
          <w:rFonts w:ascii="Calibri" w:eastAsia="Calibri" w:hAnsi="Calibri" w:cs="Calibri"/>
        </w:rPr>
        <w:t>senzorji</w:t>
      </w:r>
      <w:r w:rsidR="00795440">
        <w:rPr>
          <w:rFonts w:ascii="Calibri" w:eastAsia="Calibri" w:hAnsi="Calibri" w:cs="Calibri"/>
          <w:color w:val="222222"/>
        </w:rPr>
        <w:t xml:space="preserve">, daljinski </w:t>
      </w:r>
      <w:r w:rsidR="005508F9">
        <w:rPr>
          <w:rFonts w:ascii="Calibri" w:eastAsia="Calibri" w:hAnsi="Calibri" w:cs="Calibri"/>
          <w:color w:val="222222"/>
        </w:rPr>
        <w:t xml:space="preserve">nadzor delovanja strojev in </w:t>
      </w:r>
      <w:r>
        <w:rPr>
          <w:rFonts w:ascii="Calibri" w:eastAsia="Calibri" w:hAnsi="Calibri" w:cs="Calibri"/>
          <w:color w:val="222222"/>
        </w:rPr>
        <w:t xml:space="preserve">porabe energije, itn. Vse omenjene  tehnologije so </w:t>
      </w:r>
      <w:r w:rsidR="00795440">
        <w:rPr>
          <w:rFonts w:ascii="Calibri" w:eastAsia="Calibri" w:hAnsi="Calibri" w:cs="Calibri"/>
          <w:color w:val="222222"/>
        </w:rPr>
        <w:t xml:space="preserve">že delno ali </w:t>
      </w:r>
      <w:r>
        <w:rPr>
          <w:rFonts w:ascii="Calibri" w:eastAsia="Calibri" w:hAnsi="Calibri" w:cs="Calibri"/>
          <w:color w:val="222222"/>
        </w:rPr>
        <w:t xml:space="preserve">tudi </w:t>
      </w:r>
      <w:r w:rsidR="00795440">
        <w:rPr>
          <w:rFonts w:ascii="Calibri" w:eastAsia="Calibri" w:hAnsi="Calibri" w:cs="Calibri"/>
          <w:color w:val="222222"/>
        </w:rPr>
        <w:t xml:space="preserve">bodo v celoti v prihodnosti </w:t>
      </w:r>
      <w:r>
        <w:rPr>
          <w:rFonts w:ascii="Calibri" w:eastAsia="Calibri" w:hAnsi="Calibri" w:cs="Calibri"/>
          <w:color w:val="222222"/>
        </w:rPr>
        <w:t xml:space="preserve">integrirane v konceptu preciznega kmetijstva, kjer ima osrednjo vlogo koncept upravljanja, osredotočen na opazovanje, merjenje in odzivanje na spremenljivost pridelkov, zemljišča in živali. Koristi, ki jih koncept preciznega kmetijstva prinaša uporabniku se izkazujejo v povečanih pridelkih, zmanjšani porabi energije in časa, zmanjšanih stroških proizvodne ter optimalni uporabi fitofarmacevtskih sredstev, gnojil, semena, vode itn. </w:t>
      </w:r>
      <w:r>
        <w:rPr>
          <w:rFonts w:ascii="Calibri" w:eastAsia="Calibri" w:hAnsi="Calibri" w:cs="Calibri"/>
        </w:rPr>
        <w:t>Zaradi vseh naštetih izzivov sodobnega časa in nakazanih klimatskih spremembah smo v Društvu kmetijske tehnike Slovenije mnenja</w:t>
      </w:r>
      <w:r w:rsidR="00626B32">
        <w:rPr>
          <w:rFonts w:ascii="Calibri" w:eastAsia="Calibri" w:hAnsi="Calibri" w:cs="Calibri"/>
        </w:rPr>
        <w:t>,</w:t>
      </w:r>
      <w:r>
        <w:rPr>
          <w:rFonts w:ascii="Calibri" w:eastAsia="Calibri" w:hAnsi="Calibri" w:cs="Calibri"/>
        </w:rPr>
        <w:t xml:space="preserve"> da se moramo tudi vsi dejavniki, ki so povezani s kmetijsko tehniko, aktivno vključevati v prihajajoče nove tehnično - tehnološke procese. </w:t>
      </w:r>
    </w:p>
    <w:p w:rsidR="00CE4F27" w:rsidRDefault="00CE4F27">
      <w:pPr>
        <w:jc w:val="both"/>
        <w:rPr>
          <w:rFonts w:ascii="Calibri" w:eastAsia="Calibri" w:hAnsi="Calibri" w:cs="Calibri"/>
        </w:rPr>
      </w:pPr>
    </w:p>
    <w:p w:rsidR="00CE4F27" w:rsidRDefault="00E12B8B">
      <w:pPr>
        <w:jc w:val="both"/>
        <w:rPr>
          <w:rFonts w:ascii="Calibri" w:eastAsia="Calibri" w:hAnsi="Calibri" w:cs="Calibri"/>
          <w:b/>
        </w:rPr>
      </w:pPr>
      <w:r>
        <w:rPr>
          <w:rFonts w:ascii="Calibri" w:eastAsia="Calibri" w:hAnsi="Calibri" w:cs="Calibri"/>
          <w:b/>
        </w:rPr>
        <w:t xml:space="preserve">Namen okrogle mize </w:t>
      </w:r>
    </w:p>
    <w:p w:rsidR="00CE4F27" w:rsidRDefault="00CE4F27">
      <w:pPr>
        <w:jc w:val="both"/>
        <w:rPr>
          <w:b/>
        </w:rPr>
      </w:pPr>
    </w:p>
    <w:p w:rsidR="00CE4F27" w:rsidRDefault="00E12B8B">
      <w:pPr>
        <w:jc w:val="both"/>
        <w:rPr>
          <w:rFonts w:ascii="Calibri" w:eastAsia="Calibri" w:hAnsi="Calibri" w:cs="Calibri"/>
        </w:rPr>
      </w:pPr>
      <w:r>
        <w:rPr>
          <w:rFonts w:ascii="Calibri" w:eastAsia="Calibri" w:hAnsi="Calibri" w:cs="Calibri"/>
        </w:rPr>
        <w:t xml:space="preserve">Namen okrogle mize je izpostaviti problematiko kmetijske tehnike, ki je v nasprotju s trendi v svetu, pri nas vse bolj zapostavljena. Z neučinkovito uporabo kmetijskih strojev in procesne kmetijske tehnike se povečuje poraba energije, bolj se onesnažuje okolje, število delovnih nesreč je nad povprečjem razvitih držav, poleg tega pa so posledično višji tudi stroški pridelave. V izobraževalnem procesu je tematika kmetijske tehnike razpršena po posameznih področjih kmetijske pridelave, kar onemogoča integrirani pristop k enotnemu in učinkovitemu izobraževalnemu programu »kmetijska tehnika«. Sedanji sistem namreč pogojuje enciklopedičen pristop brez ustreznih teoretičnih ter praktičnih osnov, kar ne prispeva k optimalnemu izkoristku vseh zmogljivosti sodobnih kmetijskih strojev. Ker postaja </w:t>
      </w:r>
      <w:r>
        <w:rPr>
          <w:rFonts w:ascii="Calibri" w:eastAsia="Calibri" w:hAnsi="Calibri" w:cs="Calibri"/>
        </w:rPr>
        <w:lastRenderedPageBreak/>
        <w:t xml:space="preserve">proces opremljanja kmetijske pridelave s sodobnimi tehničnimi rešitvami vse bolj pomemben, še zlasti za razvoj naše drobne kmetijske posesti, je potrebno pristopiti k spremembi izobraževalnega programa “kmetijska tehnika” in povečati obseg usposabljanja uporabnikov - zlasti še kmetov in kmetijskih delavcev za racionalno in učinkovito uporabo kmetijskih strojev (npr. praktični tečaji po programskih sklopih, strokovne ekskurzije ipd.) v katerega bi se morala v večji meri vključevati tudi javna kmetijska svetovalna služba in kmetijske ustanove. </w:t>
      </w:r>
    </w:p>
    <w:p w:rsidR="00CE4F27" w:rsidRDefault="00CE4F27">
      <w:pPr>
        <w:jc w:val="both"/>
        <w:rPr>
          <w:rFonts w:ascii="Calibri" w:eastAsia="Calibri" w:hAnsi="Calibri" w:cs="Calibri"/>
        </w:rPr>
      </w:pPr>
    </w:p>
    <w:p w:rsidR="00CE4F27" w:rsidRDefault="00E12B8B">
      <w:pPr>
        <w:jc w:val="both"/>
        <w:rPr>
          <w:rFonts w:ascii="Calibri" w:eastAsia="Calibri" w:hAnsi="Calibri" w:cs="Calibri"/>
        </w:rPr>
      </w:pPr>
      <w:r>
        <w:rPr>
          <w:rFonts w:ascii="Calibri" w:eastAsia="Calibri" w:hAnsi="Calibri" w:cs="Calibri"/>
        </w:rPr>
        <w:t>Biološki ostanki kmetijske p</w:t>
      </w:r>
      <w:r w:rsidR="00795440">
        <w:rPr>
          <w:rFonts w:ascii="Calibri" w:eastAsia="Calibri" w:hAnsi="Calibri" w:cs="Calibri"/>
        </w:rPr>
        <w:t xml:space="preserve">ridelave povzročajo </w:t>
      </w:r>
      <w:r>
        <w:rPr>
          <w:rFonts w:ascii="Calibri" w:eastAsia="Calibri" w:hAnsi="Calibri" w:cs="Calibri"/>
        </w:rPr>
        <w:t xml:space="preserve">okoljske probleme, ki se ob hitro se spreminjajočih ekoloških razmerah, vse bolj </w:t>
      </w:r>
      <w:r w:rsidR="00795440">
        <w:rPr>
          <w:rFonts w:ascii="Calibri" w:eastAsia="Calibri" w:hAnsi="Calibri" w:cs="Calibri"/>
        </w:rPr>
        <w:t xml:space="preserve">tudi </w:t>
      </w:r>
      <w:r>
        <w:rPr>
          <w:rFonts w:ascii="Calibri" w:eastAsia="Calibri" w:hAnsi="Calibri" w:cs="Calibri"/>
        </w:rPr>
        <w:t xml:space="preserve">zaostrujejo. Sodobni tehnološki postopki predelave biomase že omogočajo okoljsko spremenljivo predelavo, ki jo lahko dopolnjujemo z biološkimi odpadki iz drugih dejavnosti (živilsko predelovalna industrija, gostinstvo, gospodinjstva, itn.). Za učinkovito izrabo bi morali te sisteme sistematično  umeščati v prostor za določena zaokrožena območja. </w:t>
      </w:r>
    </w:p>
    <w:p w:rsidR="00CE4F27" w:rsidRDefault="00CE4F27">
      <w:pPr>
        <w:jc w:val="both"/>
        <w:rPr>
          <w:rFonts w:ascii="Calibri" w:eastAsia="Calibri" w:hAnsi="Calibri" w:cs="Calibri"/>
        </w:rPr>
      </w:pPr>
    </w:p>
    <w:p w:rsidR="00CE4F27" w:rsidRDefault="00E12B8B">
      <w:pPr>
        <w:jc w:val="both"/>
        <w:rPr>
          <w:rFonts w:ascii="Calibri" w:eastAsia="Calibri" w:hAnsi="Calibri" w:cs="Calibri"/>
        </w:rPr>
      </w:pPr>
      <w:r>
        <w:rPr>
          <w:rFonts w:ascii="Calibri" w:eastAsia="Calibri" w:hAnsi="Calibri" w:cs="Calibri"/>
        </w:rPr>
        <w:t>K večji stopnji izkoristka kmetijske tehnike pripomore tudi proizvodno-organizacijsko povezovanje (izmenjava strojnih uslug, skupni poslovno-razvojni projekti: kmetijstvo, proizvajalci in prodajalci kmetijske tehnike z razvojno-raziskovalnimi organizacijami)</w:t>
      </w:r>
      <w:r w:rsidR="00112019">
        <w:rPr>
          <w:rFonts w:ascii="Calibri" w:eastAsia="Calibri" w:hAnsi="Calibri" w:cs="Calibri"/>
        </w:rPr>
        <w:t>. S tem bi dosegli večje prenose</w:t>
      </w:r>
      <w:r>
        <w:rPr>
          <w:rFonts w:ascii="Calibri" w:eastAsia="Calibri" w:hAnsi="Calibri" w:cs="Calibri"/>
        </w:rPr>
        <w:t xml:space="preserve"> in kroženje znanja, izkušenj in dobrih praks, kar je tudi dobra osnova za vstop v razvojno učinkovitejši sistem krožnega gospodarstva. Na tej podlagi pa bi morali temeljiti tudi razvoj tehničnih servisov ter centrov za vzdrževanje kmetijske tehnike s praktičnim usposabljanjem in preizkušanjem. </w:t>
      </w:r>
    </w:p>
    <w:p w:rsidR="00CE4F27" w:rsidRDefault="00CE4F27">
      <w:pPr>
        <w:jc w:val="both"/>
        <w:rPr>
          <w:rFonts w:ascii="Calibri" w:eastAsia="Calibri" w:hAnsi="Calibri" w:cs="Calibri"/>
        </w:rPr>
      </w:pPr>
    </w:p>
    <w:p w:rsidR="00CE4F27" w:rsidRDefault="00E12B8B">
      <w:pPr>
        <w:jc w:val="both"/>
        <w:rPr>
          <w:rFonts w:ascii="Calibri" w:eastAsia="Calibri" w:hAnsi="Calibri" w:cs="Calibri"/>
        </w:rPr>
      </w:pPr>
      <w:r>
        <w:rPr>
          <w:rFonts w:ascii="Calibri" w:eastAsia="Calibri" w:hAnsi="Calibri" w:cs="Calibri"/>
        </w:rPr>
        <w:t xml:space="preserve">Našteti so samo nekateri od ključnih problemov s katerimi se vsi skupaj trenutno srečujemo na </w:t>
      </w:r>
      <w:r w:rsidR="00112019">
        <w:rPr>
          <w:rFonts w:ascii="Calibri" w:eastAsia="Calibri" w:hAnsi="Calibri" w:cs="Calibri"/>
        </w:rPr>
        <w:t xml:space="preserve">zelo </w:t>
      </w:r>
      <w:r>
        <w:rPr>
          <w:rFonts w:ascii="Calibri" w:eastAsia="Calibri" w:hAnsi="Calibri" w:cs="Calibri"/>
        </w:rPr>
        <w:t xml:space="preserve">širokem področju kmetijske tehnike. Kako se vključiti v navedene procese ter kakšni so izzivi sodobnih tehnologij za naše kmetijstvo pa bodo poskušali odgovoriti priznani strokovnjaki iz posameznih področij kmetijske tehnike.  </w:t>
      </w:r>
    </w:p>
    <w:p w:rsidR="00CE4F27" w:rsidRDefault="00CE4F27">
      <w:pPr>
        <w:jc w:val="both"/>
        <w:rPr>
          <w:rFonts w:ascii="Calibri" w:eastAsia="Calibri" w:hAnsi="Calibri" w:cs="Calibri"/>
          <w:sz w:val="28"/>
          <w:szCs w:val="28"/>
        </w:rPr>
      </w:pPr>
    </w:p>
    <w:p w:rsidR="00CE4F27" w:rsidRDefault="00E12B8B" w:rsidP="00626B32">
      <w:pPr>
        <w:ind w:left="2880" w:firstLine="720"/>
        <w:rPr>
          <w:rFonts w:ascii="Calibri" w:eastAsia="Calibri" w:hAnsi="Calibri" w:cs="Calibri"/>
        </w:rPr>
      </w:pPr>
      <w:r>
        <w:rPr>
          <w:rFonts w:ascii="Calibri" w:eastAsia="Calibri" w:hAnsi="Calibri" w:cs="Calibri"/>
        </w:rPr>
        <w:t>Prisrčno vabljeni!</w:t>
      </w:r>
    </w:p>
    <w:p w:rsidR="00CE4F27" w:rsidRDefault="00CE4F27">
      <w:pPr>
        <w:jc w:val="both"/>
        <w:rPr>
          <w:rFonts w:ascii="Calibri" w:eastAsia="Calibri" w:hAnsi="Calibri" w:cs="Calibri"/>
        </w:rPr>
      </w:pPr>
    </w:p>
    <w:p w:rsidR="00D6589D" w:rsidRDefault="00D6589D" w:rsidP="00626B3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6589D" w:rsidTr="00626B32">
        <w:tc>
          <w:tcPr>
            <w:tcW w:w="4606" w:type="dxa"/>
          </w:tcPr>
          <w:p w:rsidR="00D6589D" w:rsidRDefault="006E7067" w:rsidP="006E7067">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m</w:t>
            </w:r>
            <w:r w:rsidR="00D6589D">
              <w:rPr>
                <w:rFonts w:ascii="Calibri" w:eastAsia="Calibri" w:hAnsi="Calibri" w:cs="Calibri"/>
              </w:rPr>
              <w:t>ag. Jože Dular</w:t>
            </w:r>
          </w:p>
        </w:tc>
        <w:tc>
          <w:tcPr>
            <w:tcW w:w="4606" w:type="dxa"/>
          </w:tcPr>
          <w:p w:rsidR="00D6589D" w:rsidRDefault="006E7067" w:rsidP="006E7067">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d</w:t>
            </w:r>
            <w:r w:rsidR="00D6589D">
              <w:rPr>
                <w:rFonts w:ascii="Calibri" w:eastAsia="Calibri" w:hAnsi="Calibri" w:cs="Calibri"/>
              </w:rPr>
              <w:t>r. Viktor Jejčič</w:t>
            </w:r>
          </w:p>
        </w:tc>
      </w:tr>
      <w:tr w:rsidR="00D6589D" w:rsidTr="00626B32">
        <w:tc>
          <w:tcPr>
            <w:tcW w:w="4606" w:type="dxa"/>
          </w:tcPr>
          <w:p w:rsidR="00D6589D" w:rsidRDefault="00D6589D" w:rsidP="00626B3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 xml:space="preserve">Predsednik </w:t>
            </w:r>
          </w:p>
          <w:p w:rsidR="00D6589D" w:rsidRDefault="00D6589D" w:rsidP="00626B3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Društva kmetijske tehnike Slovenije</w:t>
            </w:r>
          </w:p>
        </w:tc>
        <w:tc>
          <w:tcPr>
            <w:tcW w:w="4606" w:type="dxa"/>
          </w:tcPr>
          <w:p w:rsidR="00D6589D" w:rsidRDefault="00D6589D" w:rsidP="00626B3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Predstojnik</w:t>
            </w:r>
          </w:p>
          <w:p w:rsidR="00D6589D" w:rsidRDefault="00D6589D" w:rsidP="00626B32">
            <w:p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rPr>
            </w:pPr>
            <w:r>
              <w:rPr>
                <w:rFonts w:ascii="Calibri" w:eastAsia="Calibri" w:hAnsi="Calibri" w:cs="Calibri"/>
              </w:rPr>
              <w:t>Oddelka za kmetijsko tehniko in energetiko</w:t>
            </w:r>
          </w:p>
        </w:tc>
      </w:tr>
    </w:tbl>
    <w:p w:rsidR="00CE4F27" w:rsidRDefault="00CE4F27">
      <w:pPr>
        <w:rPr>
          <w:rFonts w:ascii="Calibri" w:eastAsia="Calibri" w:hAnsi="Calibri" w:cs="Calibri"/>
          <w:b/>
        </w:rPr>
      </w:pPr>
    </w:p>
    <w:p w:rsidR="00CE4F27" w:rsidRDefault="00CE4F27">
      <w:pPr>
        <w:rPr>
          <w:rFonts w:ascii="Calibri" w:eastAsia="Calibri" w:hAnsi="Calibri" w:cs="Calibri"/>
          <w:b/>
        </w:rPr>
      </w:pPr>
    </w:p>
    <w:p w:rsidR="00626B32" w:rsidRDefault="00626B32">
      <w:pPr>
        <w:rPr>
          <w:rFonts w:ascii="Calibri" w:eastAsia="Calibri" w:hAnsi="Calibri" w:cs="Calibri"/>
          <w:b/>
        </w:rPr>
      </w:pPr>
      <w:r>
        <w:rPr>
          <w:rFonts w:ascii="Calibri" w:eastAsia="Calibri" w:hAnsi="Calibri" w:cs="Calibri"/>
          <w:b/>
        </w:rPr>
        <w:br w:type="page"/>
      </w:r>
    </w:p>
    <w:p w:rsidR="00CE4F27" w:rsidRDefault="00E12B8B">
      <w:pPr>
        <w:rPr>
          <w:rFonts w:ascii="Calibri" w:eastAsia="Calibri" w:hAnsi="Calibri" w:cs="Calibri"/>
          <w:b/>
        </w:rPr>
      </w:pPr>
      <w:r>
        <w:rPr>
          <w:rFonts w:ascii="Calibri" w:eastAsia="Calibri" w:hAnsi="Calibri" w:cs="Calibri"/>
          <w:b/>
        </w:rPr>
        <w:t>Program:</w:t>
      </w:r>
    </w:p>
    <w:p w:rsidR="00CE4F27" w:rsidRDefault="00CE4F27">
      <w:pPr>
        <w:rPr>
          <w:rFonts w:ascii="Calibri" w:eastAsia="Calibri" w:hAnsi="Calibri" w:cs="Calibri"/>
          <w:b/>
        </w:rPr>
      </w:pPr>
    </w:p>
    <w:tbl>
      <w:tblPr>
        <w:tblStyle w:val="a"/>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827"/>
      </w:tblGrid>
      <w:tr w:rsidR="00CE4F27">
        <w:tc>
          <w:tcPr>
            <w:tcW w:w="1384" w:type="dxa"/>
            <w:shd w:val="clear" w:color="auto" w:fill="auto"/>
            <w:vAlign w:val="center"/>
          </w:tcPr>
          <w:p w:rsidR="00CE4F27" w:rsidRDefault="00E12B8B">
            <w:pPr>
              <w:rPr>
                <w:rFonts w:ascii="Calibri" w:eastAsia="Calibri" w:hAnsi="Calibri" w:cs="Calibri"/>
              </w:rPr>
            </w:pPr>
            <w:r>
              <w:rPr>
                <w:rFonts w:ascii="Calibri" w:eastAsia="Calibri" w:hAnsi="Calibri" w:cs="Calibri"/>
              </w:rPr>
              <w:t>9</w:t>
            </w:r>
            <w:r>
              <w:rPr>
                <w:rFonts w:ascii="Calibri" w:eastAsia="Calibri" w:hAnsi="Calibri" w:cs="Calibri"/>
                <w:vertAlign w:val="superscript"/>
              </w:rPr>
              <w:t>45</w:t>
            </w:r>
            <w:r>
              <w:rPr>
                <w:rFonts w:ascii="Calibri" w:eastAsia="Calibri" w:hAnsi="Calibri" w:cs="Calibri"/>
              </w:rPr>
              <w:t xml:space="preserve"> – 10</w:t>
            </w:r>
            <w:r>
              <w:rPr>
                <w:rFonts w:ascii="Calibri" w:eastAsia="Calibri" w:hAnsi="Calibri" w:cs="Calibri"/>
                <w:vertAlign w:val="superscript"/>
              </w:rPr>
              <w:t>00</w:t>
            </w:r>
          </w:p>
        </w:tc>
        <w:tc>
          <w:tcPr>
            <w:tcW w:w="7827" w:type="dxa"/>
            <w:shd w:val="clear" w:color="auto" w:fill="auto"/>
          </w:tcPr>
          <w:p w:rsidR="00CE4F27" w:rsidRDefault="00E12B8B">
            <w:pPr>
              <w:rPr>
                <w:rFonts w:ascii="Calibri" w:eastAsia="Calibri" w:hAnsi="Calibri" w:cs="Calibri"/>
              </w:rPr>
            </w:pPr>
            <w:r>
              <w:rPr>
                <w:rFonts w:ascii="Calibri" w:eastAsia="Calibri" w:hAnsi="Calibri" w:cs="Calibri"/>
              </w:rPr>
              <w:t>Sprejem udeležencev</w:t>
            </w:r>
          </w:p>
        </w:tc>
      </w:tr>
      <w:tr w:rsidR="00CE4F27">
        <w:tc>
          <w:tcPr>
            <w:tcW w:w="1384" w:type="dxa"/>
            <w:shd w:val="clear" w:color="auto" w:fill="auto"/>
            <w:vAlign w:val="center"/>
          </w:tcPr>
          <w:p w:rsidR="00CE4F27" w:rsidRDefault="00E12B8B">
            <w:pPr>
              <w:rPr>
                <w:rFonts w:ascii="Calibri" w:eastAsia="Calibri" w:hAnsi="Calibri" w:cs="Calibri"/>
                <w:b/>
              </w:rPr>
            </w:pPr>
            <w:r>
              <w:rPr>
                <w:rFonts w:ascii="Calibri" w:eastAsia="Calibri" w:hAnsi="Calibri" w:cs="Calibri"/>
              </w:rPr>
              <w:t>10</w:t>
            </w:r>
            <w:r>
              <w:rPr>
                <w:rFonts w:ascii="Calibri" w:eastAsia="Calibri" w:hAnsi="Calibri" w:cs="Calibri"/>
                <w:vertAlign w:val="superscript"/>
              </w:rPr>
              <w:t>00</w:t>
            </w:r>
            <w:r>
              <w:rPr>
                <w:rFonts w:ascii="Calibri" w:eastAsia="Calibri" w:hAnsi="Calibri" w:cs="Calibri"/>
              </w:rPr>
              <w:t xml:space="preserve"> – 10</w:t>
            </w:r>
            <w:r>
              <w:rPr>
                <w:rFonts w:ascii="Calibri" w:eastAsia="Calibri" w:hAnsi="Calibri" w:cs="Calibri"/>
                <w:vertAlign w:val="superscript"/>
              </w:rPr>
              <w:t>20</w:t>
            </w:r>
          </w:p>
        </w:tc>
        <w:tc>
          <w:tcPr>
            <w:tcW w:w="7827" w:type="dxa"/>
            <w:shd w:val="clear" w:color="auto" w:fill="auto"/>
          </w:tcPr>
          <w:p w:rsidR="00CE4F27" w:rsidRDefault="00E12B8B">
            <w:pPr>
              <w:rPr>
                <w:rFonts w:ascii="Calibri" w:eastAsia="Calibri" w:hAnsi="Calibri" w:cs="Calibri"/>
                <w:b/>
              </w:rPr>
            </w:pPr>
            <w:r>
              <w:rPr>
                <w:rFonts w:ascii="Calibri" w:eastAsia="Calibri" w:hAnsi="Calibri" w:cs="Calibri"/>
              </w:rPr>
              <w:t>Pozdravni govor in uvod v okroglo mizo - predsednik Društva kmetijske tehnike Slovenije,  mag. Jože Dular</w:t>
            </w:r>
          </w:p>
        </w:tc>
      </w:tr>
      <w:tr w:rsidR="00CE4F27">
        <w:tc>
          <w:tcPr>
            <w:tcW w:w="1384" w:type="dxa"/>
            <w:shd w:val="clear" w:color="auto" w:fill="auto"/>
            <w:vAlign w:val="center"/>
          </w:tcPr>
          <w:p w:rsidR="00CE4F27" w:rsidRDefault="00E12B8B">
            <w:pPr>
              <w:rPr>
                <w:rFonts w:ascii="Calibri" w:eastAsia="Calibri" w:hAnsi="Calibri" w:cs="Calibri"/>
                <w:b/>
              </w:rPr>
            </w:pPr>
            <w:r>
              <w:rPr>
                <w:rFonts w:ascii="Calibri" w:eastAsia="Calibri" w:hAnsi="Calibri" w:cs="Calibri"/>
              </w:rPr>
              <w:t>10</w:t>
            </w:r>
            <w:r>
              <w:rPr>
                <w:rFonts w:ascii="Calibri" w:eastAsia="Calibri" w:hAnsi="Calibri" w:cs="Calibri"/>
                <w:vertAlign w:val="superscript"/>
              </w:rPr>
              <w:t xml:space="preserve">20 </w:t>
            </w:r>
            <w:r>
              <w:rPr>
                <w:rFonts w:ascii="Calibri" w:eastAsia="Calibri" w:hAnsi="Calibri" w:cs="Calibri"/>
              </w:rPr>
              <w:t>– 10</w:t>
            </w:r>
            <w:r>
              <w:rPr>
                <w:rFonts w:ascii="Calibri" w:eastAsia="Calibri" w:hAnsi="Calibri" w:cs="Calibri"/>
                <w:vertAlign w:val="superscript"/>
              </w:rPr>
              <w:t>50</w:t>
            </w:r>
            <w:r>
              <w:rPr>
                <w:rFonts w:ascii="Calibri" w:eastAsia="Calibri" w:hAnsi="Calibri" w:cs="Calibri"/>
              </w:rPr>
              <w:t xml:space="preserve"> </w:t>
            </w:r>
          </w:p>
        </w:tc>
        <w:tc>
          <w:tcPr>
            <w:tcW w:w="7827" w:type="dxa"/>
            <w:shd w:val="clear" w:color="auto" w:fill="auto"/>
          </w:tcPr>
          <w:p w:rsidR="00CE4F27" w:rsidRDefault="00E12B8B">
            <w:pPr>
              <w:rPr>
                <w:rFonts w:ascii="Calibri" w:eastAsia="Calibri" w:hAnsi="Calibri" w:cs="Calibri"/>
                <w:b/>
              </w:rPr>
            </w:pPr>
            <w:r>
              <w:rPr>
                <w:rFonts w:ascii="Calibri" w:eastAsia="Calibri" w:hAnsi="Calibri" w:cs="Calibri"/>
              </w:rPr>
              <w:t xml:space="preserve">Razvoj kmetijske tehnike - dr. Viktor Jejčič, Kmetijski inštitut Slovenije, Oddelek za kmetijsko tehniko in energetiko </w:t>
            </w:r>
          </w:p>
        </w:tc>
      </w:tr>
      <w:tr w:rsidR="00CE4F27">
        <w:tc>
          <w:tcPr>
            <w:tcW w:w="1384" w:type="dxa"/>
            <w:shd w:val="clear" w:color="auto" w:fill="auto"/>
            <w:vAlign w:val="center"/>
          </w:tcPr>
          <w:p w:rsidR="00CE4F27" w:rsidRDefault="00E12B8B">
            <w:pPr>
              <w:rPr>
                <w:rFonts w:ascii="Calibri" w:eastAsia="Calibri" w:hAnsi="Calibri" w:cs="Calibri"/>
                <w:b/>
              </w:rPr>
            </w:pPr>
            <w:r>
              <w:rPr>
                <w:rFonts w:ascii="Calibri" w:eastAsia="Calibri" w:hAnsi="Calibri" w:cs="Calibri"/>
              </w:rPr>
              <w:t>10</w:t>
            </w:r>
            <w:r>
              <w:rPr>
                <w:rFonts w:ascii="Calibri" w:eastAsia="Calibri" w:hAnsi="Calibri" w:cs="Calibri"/>
                <w:vertAlign w:val="superscript"/>
              </w:rPr>
              <w:t xml:space="preserve">50 </w:t>
            </w:r>
            <w:r>
              <w:rPr>
                <w:rFonts w:ascii="Calibri" w:eastAsia="Calibri" w:hAnsi="Calibri" w:cs="Calibri"/>
              </w:rPr>
              <w:t>– 11</w:t>
            </w:r>
            <w:r>
              <w:rPr>
                <w:rFonts w:ascii="Calibri" w:eastAsia="Calibri" w:hAnsi="Calibri" w:cs="Calibri"/>
                <w:vertAlign w:val="superscript"/>
              </w:rPr>
              <w:t>20</w:t>
            </w:r>
          </w:p>
        </w:tc>
        <w:tc>
          <w:tcPr>
            <w:tcW w:w="7827" w:type="dxa"/>
            <w:shd w:val="clear" w:color="auto" w:fill="auto"/>
          </w:tcPr>
          <w:p w:rsidR="00CE4F27" w:rsidRDefault="00E12B8B">
            <w:pPr>
              <w:rPr>
                <w:rFonts w:ascii="Calibri" w:eastAsia="Calibri" w:hAnsi="Calibri" w:cs="Calibri"/>
              </w:rPr>
            </w:pPr>
            <w:r>
              <w:rPr>
                <w:rFonts w:ascii="Calibri" w:eastAsia="Calibri" w:hAnsi="Calibri" w:cs="Calibri"/>
              </w:rPr>
              <w:t xml:space="preserve">Kmetijska tehnika v izobraževalnem procesu in raziskavah  - Šolski center Šentjur, direktor mag. Branko Šket, mag. </w:t>
            </w:r>
            <w:r w:rsidR="00112019">
              <w:rPr>
                <w:rFonts w:ascii="Calibri" w:eastAsia="Calibri" w:hAnsi="Calibri" w:cs="Calibri"/>
              </w:rPr>
              <w:t xml:space="preserve">Janez </w:t>
            </w:r>
            <w:r>
              <w:rPr>
                <w:rFonts w:ascii="Calibri" w:eastAsia="Calibri" w:hAnsi="Calibri" w:cs="Calibri"/>
              </w:rPr>
              <w:t xml:space="preserve">Vodopivec, </w:t>
            </w:r>
            <w:r w:rsidR="00465ACE">
              <w:rPr>
                <w:rFonts w:ascii="Calibri" w:eastAsia="Calibri" w:hAnsi="Calibri" w:cs="Calibri"/>
              </w:rPr>
              <w:t>Šolski center Šentjur;</w:t>
            </w:r>
            <w:r w:rsidR="00112019">
              <w:rPr>
                <w:rFonts w:ascii="Calibri" w:eastAsia="Calibri" w:hAnsi="Calibri" w:cs="Calibri"/>
              </w:rPr>
              <w:t xml:space="preserve"> </w:t>
            </w:r>
            <w:r>
              <w:rPr>
                <w:rFonts w:ascii="Calibri" w:eastAsia="Calibri" w:hAnsi="Calibri" w:cs="Calibri"/>
              </w:rPr>
              <w:t>prof. dr.</w:t>
            </w:r>
            <w:r w:rsidRPr="00626B32">
              <w:rPr>
                <w:rFonts w:ascii="Calibri" w:eastAsia="Calibri" w:hAnsi="Calibri" w:cs="Calibri"/>
                <w:color w:val="auto"/>
              </w:rPr>
              <w:t xml:space="preserve"> </w:t>
            </w:r>
            <w:r>
              <w:rPr>
                <w:rFonts w:ascii="Calibri" w:eastAsia="Calibri" w:hAnsi="Calibri" w:cs="Calibri"/>
              </w:rPr>
              <w:t xml:space="preserve">Miran Lakota,  Fakulteta za kmetijstvo in </w:t>
            </w:r>
            <w:proofErr w:type="spellStart"/>
            <w:r>
              <w:rPr>
                <w:rFonts w:ascii="Calibri" w:eastAsia="Calibri" w:hAnsi="Calibri" w:cs="Calibri"/>
              </w:rPr>
              <w:t>biosistemske</w:t>
            </w:r>
            <w:proofErr w:type="spellEnd"/>
            <w:r>
              <w:rPr>
                <w:rFonts w:ascii="Calibri" w:eastAsia="Calibri" w:hAnsi="Calibri" w:cs="Calibri"/>
              </w:rPr>
              <w:t xml:space="preserve"> vede, Katedra za </w:t>
            </w:r>
            <w:proofErr w:type="spellStart"/>
            <w:r>
              <w:rPr>
                <w:rFonts w:ascii="Calibri" w:eastAsia="Calibri" w:hAnsi="Calibri" w:cs="Calibri"/>
              </w:rPr>
              <w:t>bi</w:t>
            </w:r>
            <w:r w:rsidR="00112019">
              <w:rPr>
                <w:rFonts w:ascii="Calibri" w:eastAsia="Calibri" w:hAnsi="Calibri" w:cs="Calibri"/>
              </w:rPr>
              <w:t>o</w:t>
            </w:r>
            <w:r>
              <w:rPr>
                <w:rFonts w:ascii="Calibri" w:eastAsia="Calibri" w:hAnsi="Calibri" w:cs="Calibri"/>
              </w:rPr>
              <w:t>sistemsko</w:t>
            </w:r>
            <w:proofErr w:type="spellEnd"/>
            <w:r>
              <w:rPr>
                <w:rFonts w:ascii="Calibri" w:eastAsia="Calibri" w:hAnsi="Calibri" w:cs="Calibri"/>
              </w:rPr>
              <w:t xml:space="preserve"> inženirstvo, Maribor</w:t>
            </w:r>
          </w:p>
        </w:tc>
      </w:tr>
      <w:tr w:rsidR="00CE4F27">
        <w:tc>
          <w:tcPr>
            <w:tcW w:w="1384" w:type="dxa"/>
            <w:shd w:val="clear" w:color="auto" w:fill="auto"/>
            <w:vAlign w:val="center"/>
          </w:tcPr>
          <w:p w:rsidR="00CE4F27" w:rsidRDefault="00E12B8B">
            <w:pPr>
              <w:rPr>
                <w:rFonts w:ascii="Calibri" w:eastAsia="Calibri" w:hAnsi="Calibri" w:cs="Calibri"/>
              </w:rPr>
            </w:pPr>
            <w:r>
              <w:rPr>
                <w:rFonts w:ascii="Calibri" w:eastAsia="Calibri" w:hAnsi="Calibri" w:cs="Calibri"/>
              </w:rPr>
              <w:t>11</w:t>
            </w:r>
            <w:r>
              <w:rPr>
                <w:rFonts w:ascii="Calibri" w:eastAsia="Calibri" w:hAnsi="Calibri" w:cs="Calibri"/>
                <w:vertAlign w:val="superscript"/>
              </w:rPr>
              <w:t xml:space="preserve">20 </w:t>
            </w:r>
            <w:r>
              <w:rPr>
                <w:rFonts w:ascii="Calibri" w:eastAsia="Calibri" w:hAnsi="Calibri" w:cs="Calibri"/>
              </w:rPr>
              <w:t>– 11</w:t>
            </w:r>
            <w:r>
              <w:rPr>
                <w:rFonts w:ascii="Calibri" w:eastAsia="Calibri" w:hAnsi="Calibri" w:cs="Calibri"/>
                <w:vertAlign w:val="superscript"/>
              </w:rPr>
              <w:t>30</w:t>
            </w:r>
          </w:p>
        </w:tc>
        <w:tc>
          <w:tcPr>
            <w:tcW w:w="7827" w:type="dxa"/>
            <w:shd w:val="clear" w:color="auto" w:fill="auto"/>
          </w:tcPr>
          <w:p w:rsidR="00CE4F27" w:rsidRDefault="00E12B8B">
            <w:pPr>
              <w:rPr>
                <w:rFonts w:ascii="Calibri" w:eastAsia="Calibri" w:hAnsi="Calibri" w:cs="Calibri"/>
              </w:rPr>
            </w:pPr>
            <w:r>
              <w:rPr>
                <w:rFonts w:ascii="Calibri" w:eastAsia="Calibri" w:hAnsi="Calibri" w:cs="Calibri"/>
              </w:rPr>
              <w:t>Odmor</w:t>
            </w:r>
          </w:p>
        </w:tc>
      </w:tr>
      <w:tr w:rsidR="00CE4F27">
        <w:tc>
          <w:tcPr>
            <w:tcW w:w="1384" w:type="dxa"/>
            <w:shd w:val="clear" w:color="auto" w:fill="auto"/>
            <w:vAlign w:val="center"/>
          </w:tcPr>
          <w:p w:rsidR="00CE4F27" w:rsidRDefault="00E12B8B">
            <w:pPr>
              <w:rPr>
                <w:rFonts w:ascii="Calibri" w:eastAsia="Calibri" w:hAnsi="Calibri" w:cs="Calibri"/>
                <w:b/>
              </w:rPr>
            </w:pPr>
            <w:r>
              <w:rPr>
                <w:rFonts w:ascii="Calibri" w:eastAsia="Calibri" w:hAnsi="Calibri" w:cs="Calibri"/>
              </w:rPr>
              <w:t>11</w:t>
            </w:r>
            <w:r>
              <w:rPr>
                <w:rFonts w:ascii="Calibri" w:eastAsia="Calibri" w:hAnsi="Calibri" w:cs="Calibri"/>
                <w:vertAlign w:val="superscript"/>
              </w:rPr>
              <w:t xml:space="preserve">30 </w:t>
            </w:r>
            <w:r>
              <w:rPr>
                <w:rFonts w:ascii="Calibri" w:eastAsia="Calibri" w:hAnsi="Calibri" w:cs="Calibri"/>
              </w:rPr>
              <w:t>– 11</w:t>
            </w:r>
            <w:r>
              <w:rPr>
                <w:rFonts w:ascii="Calibri" w:eastAsia="Calibri" w:hAnsi="Calibri" w:cs="Calibri"/>
                <w:vertAlign w:val="superscript"/>
              </w:rPr>
              <w:t>50</w:t>
            </w:r>
            <w:r>
              <w:rPr>
                <w:rFonts w:ascii="Calibri" w:eastAsia="Calibri" w:hAnsi="Calibri" w:cs="Calibri"/>
              </w:rPr>
              <w:t xml:space="preserve"> </w:t>
            </w:r>
          </w:p>
        </w:tc>
        <w:tc>
          <w:tcPr>
            <w:tcW w:w="7827" w:type="dxa"/>
            <w:shd w:val="clear" w:color="auto" w:fill="auto"/>
          </w:tcPr>
          <w:p w:rsidR="00CE4F27" w:rsidRDefault="00E12B8B">
            <w:pPr>
              <w:rPr>
                <w:rFonts w:ascii="Calibri" w:eastAsia="Calibri" w:hAnsi="Calibri" w:cs="Calibri"/>
                <w:b/>
              </w:rPr>
            </w:pPr>
            <w:r>
              <w:rPr>
                <w:rFonts w:ascii="Calibri" w:eastAsia="Calibri" w:hAnsi="Calibri" w:cs="Calibri"/>
              </w:rPr>
              <w:t>Proizvodnja kmetijskih strojev in procesne tehnike za kmetijstvo – Jan Šinkove</w:t>
            </w:r>
            <w:r w:rsidR="00465ACE">
              <w:rPr>
                <w:rFonts w:ascii="Calibri" w:eastAsia="Calibri" w:hAnsi="Calibri" w:cs="Calibri"/>
              </w:rPr>
              <w:t xml:space="preserve">c, direktor </w:t>
            </w:r>
            <w:proofErr w:type="spellStart"/>
            <w:r w:rsidR="00465ACE">
              <w:rPr>
                <w:rFonts w:ascii="Calibri" w:eastAsia="Calibri" w:hAnsi="Calibri" w:cs="Calibri"/>
              </w:rPr>
              <w:t>Agromehanika</w:t>
            </w:r>
            <w:proofErr w:type="spellEnd"/>
            <w:r w:rsidR="00465ACE">
              <w:rPr>
                <w:rFonts w:ascii="Calibri" w:eastAsia="Calibri" w:hAnsi="Calibri" w:cs="Calibri"/>
              </w:rPr>
              <w:t>, Kranj;</w:t>
            </w:r>
            <w:r>
              <w:rPr>
                <w:rFonts w:ascii="Calibri" w:eastAsia="Calibri" w:hAnsi="Calibri" w:cs="Calibri"/>
              </w:rPr>
              <w:t xml:space="preserve"> Aleksander Cvetanovski, direktor INO</w:t>
            </w:r>
            <w:r w:rsidR="00465ACE">
              <w:rPr>
                <w:rFonts w:ascii="Calibri" w:eastAsia="Calibri" w:hAnsi="Calibri" w:cs="Calibri"/>
              </w:rPr>
              <w:t xml:space="preserve"> Brežice; Razvojni oddelek,</w:t>
            </w:r>
            <w:r>
              <w:rPr>
                <w:rFonts w:ascii="Calibri" w:eastAsia="Calibri" w:hAnsi="Calibri" w:cs="Calibri"/>
              </w:rPr>
              <w:t xml:space="preserve"> Omega </w:t>
            </w:r>
            <w:proofErr w:type="spellStart"/>
            <w:r>
              <w:rPr>
                <w:rFonts w:ascii="Calibri" w:eastAsia="Calibri" w:hAnsi="Calibri" w:cs="Calibri"/>
              </w:rPr>
              <w:t>air</w:t>
            </w:r>
            <w:proofErr w:type="spellEnd"/>
            <w:r>
              <w:rPr>
                <w:rFonts w:ascii="Calibri" w:eastAsia="Calibri" w:hAnsi="Calibri" w:cs="Calibri"/>
              </w:rPr>
              <w:t>, Ljubljana</w:t>
            </w:r>
          </w:p>
        </w:tc>
      </w:tr>
      <w:tr w:rsidR="00CE4F27">
        <w:tc>
          <w:tcPr>
            <w:tcW w:w="1384" w:type="dxa"/>
            <w:shd w:val="clear" w:color="auto" w:fill="auto"/>
            <w:vAlign w:val="center"/>
          </w:tcPr>
          <w:p w:rsidR="00CE4F27" w:rsidRDefault="00E12B8B">
            <w:pPr>
              <w:rPr>
                <w:rFonts w:ascii="Calibri" w:eastAsia="Calibri" w:hAnsi="Calibri" w:cs="Calibri"/>
                <w:b/>
              </w:rPr>
            </w:pPr>
            <w:r>
              <w:rPr>
                <w:rFonts w:ascii="Calibri" w:eastAsia="Calibri" w:hAnsi="Calibri" w:cs="Calibri"/>
              </w:rPr>
              <w:t>11</w:t>
            </w:r>
            <w:r>
              <w:rPr>
                <w:rFonts w:ascii="Calibri" w:eastAsia="Calibri" w:hAnsi="Calibri" w:cs="Calibri"/>
                <w:vertAlign w:val="superscript"/>
              </w:rPr>
              <w:t xml:space="preserve">50 </w:t>
            </w:r>
            <w:r>
              <w:rPr>
                <w:rFonts w:ascii="Calibri" w:eastAsia="Calibri" w:hAnsi="Calibri" w:cs="Calibri"/>
              </w:rPr>
              <w:t>– 12</w:t>
            </w:r>
            <w:r>
              <w:rPr>
                <w:rFonts w:ascii="Calibri" w:eastAsia="Calibri" w:hAnsi="Calibri" w:cs="Calibri"/>
                <w:vertAlign w:val="superscript"/>
              </w:rPr>
              <w:t>30</w:t>
            </w:r>
            <w:r>
              <w:rPr>
                <w:rFonts w:ascii="Calibri" w:eastAsia="Calibri" w:hAnsi="Calibri" w:cs="Calibri"/>
              </w:rPr>
              <w:t xml:space="preserve"> </w:t>
            </w:r>
          </w:p>
        </w:tc>
        <w:tc>
          <w:tcPr>
            <w:tcW w:w="7827" w:type="dxa"/>
            <w:shd w:val="clear" w:color="auto" w:fill="auto"/>
          </w:tcPr>
          <w:p w:rsidR="00CE4F27" w:rsidRDefault="00E12B8B">
            <w:pPr>
              <w:rPr>
                <w:rFonts w:ascii="Calibri" w:eastAsia="Calibri" w:hAnsi="Calibri" w:cs="Calibri"/>
                <w:b/>
              </w:rPr>
            </w:pPr>
            <w:r>
              <w:rPr>
                <w:rFonts w:ascii="Calibri" w:eastAsia="Calibri" w:hAnsi="Calibri" w:cs="Calibri"/>
              </w:rPr>
              <w:t xml:space="preserve">Razprava in zaključek </w:t>
            </w:r>
          </w:p>
        </w:tc>
      </w:tr>
    </w:tbl>
    <w:p w:rsidR="00CE4F27" w:rsidRDefault="00CE4F27">
      <w:pPr>
        <w:jc w:val="both"/>
        <w:rPr>
          <w:rFonts w:ascii="Calibri" w:eastAsia="Calibri" w:hAnsi="Calibri" w:cs="Calibri"/>
          <w:u w:val="single"/>
        </w:rPr>
      </w:pPr>
    </w:p>
    <w:p w:rsidR="00CE4F27" w:rsidRDefault="00CE4F27" w:rsidP="00112019">
      <w:pPr>
        <w:rPr>
          <w:rFonts w:ascii="Arial" w:eastAsia="Arial" w:hAnsi="Arial" w:cs="Arial"/>
          <w:b/>
        </w:rPr>
      </w:pPr>
    </w:p>
    <w:p w:rsidR="00CE4F27" w:rsidRDefault="00E12B8B">
      <w:pPr>
        <w:jc w:val="center"/>
        <w:rPr>
          <w:rFonts w:ascii="Arial" w:eastAsia="Arial" w:hAnsi="Arial" w:cs="Arial"/>
          <w:b/>
        </w:rPr>
      </w:pPr>
      <w:r>
        <w:rPr>
          <w:rFonts w:ascii="Arial" w:eastAsia="Arial" w:hAnsi="Arial" w:cs="Arial"/>
          <w:b/>
        </w:rPr>
        <w:t>PRIJAVNICA</w:t>
      </w:r>
    </w:p>
    <w:p w:rsidR="00CE4F27" w:rsidRDefault="00E12B8B">
      <w:pPr>
        <w:jc w:val="center"/>
        <w:rPr>
          <w:rFonts w:ascii="Arial" w:eastAsia="Arial" w:hAnsi="Arial" w:cs="Arial"/>
        </w:rPr>
      </w:pPr>
      <w:r>
        <w:rPr>
          <w:rFonts w:ascii="Arial" w:eastAsia="Arial" w:hAnsi="Arial" w:cs="Arial"/>
        </w:rPr>
        <w:t>za okroglo mizo</w:t>
      </w:r>
    </w:p>
    <w:p w:rsidR="00CE4F27" w:rsidRDefault="00CE4F27">
      <w:pPr>
        <w:jc w:val="both"/>
        <w:rPr>
          <w:rFonts w:ascii="Arial" w:eastAsia="Arial" w:hAnsi="Arial" w:cs="Arial"/>
        </w:rPr>
      </w:pPr>
    </w:p>
    <w:p w:rsidR="00CE4F27" w:rsidRDefault="00E12B8B">
      <w:pPr>
        <w:jc w:val="center"/>
        <w:rPr>
          <w:rFonts w:ascii="Arial" w:eastAsia="Arial" w:hAnsi="Arial" w:cs="Arial"/>
          <w:b/>
          <w:sz w:val="32"/>
          <w:szCs w:val="32"/>
        </w:rPr>
      </w:pPr>
      <w:r>
        <w:rPr>
          <w:rFonts w:ascii="Arial" w:eastAsia="Arial" w:hAnsi="Arial" w:cs="Arial"/>
          <w:b/>
          <w:sz w:val="32"/>
          <w:szCs w:val="32"/>
        </w:rPr>
        <w:t>»</w:t>
      </w:r>
      <w:r>
        <w:rPr>
          <w:rFonts w:ascii="Calibri" w:eastAsia="Calibri" w:hAnsi="Calibri" w:cs="Calibri"/>
          <w:b/>
          <w:sz w:val="32"/>
          <w:szCs w:val="32"/>
        </w:rPr>
        <w:t>PROBLEMI RAZVOJA KMETIJSKE TEHNIKE</w:t>
      </w:r>
      <w:r>
        <w:rPr>
          <w:rFonts w:ascii="Arial" w:eastAsia="Arial" w:hAnsi="Arial" w:cs="Arial"/>
          <w:b/>
          <w:sz w:val="32"/>
          <w:szCs w:val="32"/>
        </w:rPr>
        <w:t>«</w:t>
      </w:r>
    </w:p>
    <w:p w:rsidR="00CE4F27" w:rsidRDefault="00CE4F27">
      <w:pPr>
        <w:jc w:val="center"/>
        <w:rPr>
          <w:rFonts w:ascii="Arial" w:eastAsia="Arial" w:hAnsi="Arial" w:cs="Arial"/>
          <w:b/>
        </w:rPr>
      </w:pPr>
    </w:p>
    <w:p w:rsidR="00CE4F27" w:rsidRDefault="00E12B8B">
      <w:pPr>
        <w:jc w:val="center"/>
        <w:rPr>
          <w:rFonts w:ascii="Arial" w:eastAsia="Arial" w:hAnsi="Arial" w:cs="Arial"/>
          <w:b/>
        </w:rPr>
      </w:pPr>
      <w:r>
        <w:rPr>
          <w:rFonts w:ascii="Arial" w:eastAsia="Arial" w:hAnsi="Arial" w:cs="Arial"/>
          <w:b/>
        </w:rPr>
        <w:t>ki</w:t>
      </w:r>
      <w:r>
        <w:rPr>
          <w:rFonts w:ascii="Arial" w:eastAsia="Arial" w:hAnsi="Arial" w:cs="Arial"/>
        </w:rPr>
        <w:t xml:space="preserve"> </w:t>
      </w:r>
      <w:r>
        <w:rPr>
          <w:rFonts w:ascii="Arial" w:eastAsia="Arial" w:hAnsi="Arial" w:cs="Arial"/>
          <w:b/>
        </w:rPr>
        <w:t>bo v petek, 15. decembra 2017 z začetkom ob 10. uri, kotizacije ni!</w:t>
      </w:r>
    </w:p>
    <w:p w:rsidR="00CE4F27" w:rsidRDefault="00CE4F27">
      <w:pPr>
        <w:rPr>
          <w:rFonts w:ascii="Arial" w:eastAsia="Arial" w:hAnsi="Arial" w:cs="Arial"/>
          <w:b/>
        </w:rPr>
      </w:pPr>
    </w:p>
    <w:p w:rsidR="00CE4F27" w:rsidRDefault="00E12B8B">
      <w:pPr>
        <w:rPr>
          <w:rFonts w:ascii="Arial" w:eastAsia="Arial" w:hAnsi="Arial" w:cs="Arial"/>
          <w:u w:val="single"/>
        </w:rPr>
      </w:pPr>
      <w:r>
        <w:rPr>
          <w:rFonts w:ascii="Arial" w:eastAsia="Arial" w:hAnsi="Arial" w:cs="Arial"/>
          <w:u w:val="single"/>
        </w:rPr>
        <w:t>Informacije in prijave:</w:t>
      </w:r>
    </w:p>
    <w:p w:rsidR="00CE4F27" w:rsidRDefault="00E12B8B">
      <w:pPr>
        <w:rPr>
          <w:rFonts w:ascii="Arial" w:eastAsia="Arial" w:hAnsi="Arial" w:cs="Arial"/>
          <w:b/>
        </w:rPr>
      </w:pPr>
      <w:r>
        <w:rPr>
          <w:rFonts w:ascii="Arial" w:eastAsia="Arial" w:hAnsi="Arial" w:cs="Arial"/>
          <w:b/>
        </w:rPr>
        <w:t>Kmetijski inštitut Slovenije</w:t>
      </w:r>
    </w:p>
    <w:p w:rsidR="00CE4F27" w:rsidRDefault="00E12B8B">
      <w:pPr>
        <w:rPr>
          <w:rFonts w:ascii="Arial" w:eastAsia="Arial" w:hAnsi="Arial" w:cs="Arial"/>
          <w:b/>
        </w:rPr>
      </w:pPr>
      <w:r>
        <w:rPr>
          <w:rFonts w:ascii="Arial" w:eastAsia="Arial" w:hAnsi="Arial" w:cs="Arial"/>
          <w:b/>
        </w:rPr>
        <w:t>Oddelek za kmetijsko tehniko in energetiko</w:t>
      </w:r>
    </w:p>
    <w:p w:rsidR="00CE4F27" w:rsidRDefault="00E12B8B">
      <w:pPr>
        <w:rPr>
          <w:rFonts w:ascii="Arial" w:eastAsia="Arial" w:hAnsi="Arial" w:cs="Arial"/>
          <w:b/>
        </w:rPr>
      </w:pPr>
      <w:r>
        <w:rPr>
          <w:rFonts w:ascii="Arial" w:eastAsia="Arial" w:hAnsi="Arial" w:cs="Arial"/>
          <w:b/>
        </w:rPr>
        <w:t>Hacquetova ulica 17</w:t>
      </w:r>
    </w:p>
    <w:p w:rsidR="00CE4F27" w:rsidRDefault="00E12B8B">
      <w:pPr>
        <w:rPr>
          <w:rFonts w:ascii="Arial" w:eastAsia="Arial" w:hAnsi="Arial" w:cs="Arial"/>
          <w:b/>
        </w:rPr>
      </w:pPr>
      <w:r>
        <w:rPr>
          <w:rFonts w:ascii="Arial" w:eastAsia="Arial" w:hAnsi="Arial" w:cs="Arial"/>
          <w:b/>
        </w:rPr>
        <w:t>1000 Ljubljana</w:t>
      </w:r>
    </w:p>
    <w:p w:rsidR="00CE4F27" w:rsidRDefault="00CE4F27">
      <w:pPr>
        <w:rPr>
          <w:rFonts w:ascii="Arial" w:eastAsia="Arial" w:hAnsi="Arial" w:cs="Arial"/>
        </w:rPr>
      </w:pPr>
    </w:p>
    <w:p w:rsidR="00CE4F27" w:rsidRDefault="00E12B8B">
      <w:pPr>
        <w:rPr>
          <w:rFonts w:ascii="Arial" w:eastAsia="Arial" w:hAnsi="Arial" w:cs="Arial"/>
        </w:rPr>
      </w:pPr>
      <w:r>
        <w:rPr>
          <w:rFonts w:ascii="Arial" w:eastAsia="Arial" w:hAnsi="Arial" w:cs="Arial"/>
          <w:b/>
        </w:rPr>
        <w:t>Kontaktna oseba</w:t>
      </w:r>
      <w:r>
        <w:rPr>
          <w:rFonts w:ascii="Arial" w:eastAsia="Arial" w:hAnsi="Arial" w:cs="Arial"/>
        </w:rPr>
        <w:t xml:space="preserve">: dr. Viktor Jejčič, tel.: 01 - 2805-102, mag. Tomaž Poje, tel.: 01 - 2805-100, </w:t>
      </w:r>
      <w:proofErr w:type="spellStart"/>
      <w:r>
        <w:rPr>
          <w:rFonts w:ascii="Arial" w:eastAsia="Arial" w:hAnsi="Arial" w:cs="Arial"/>
        </w:rPr>
        <w:t>fax</w:t>
      </w:r>
      <w:proofErr w:type="spellEnd"/>
      <w:r>
        <w:rPr>
          <w:rFonts w:ascii="Arial" w:eastAsia="Arial" w:hAnsi="Arial" w:cs="Arial"/>
        </w:rPr>
        <w:t xml:space="preserve">: 01 - 2805-255, E-mail: </w:t>
      </w:r>
      <w:hyperlink r:id="rId7">
        <w:r>
          <w:rPr>
            <w:rFonts w:ascii="Arial" w:eastAsia="Arial" w:hAnsi="Arial" w:cs="Arial"/>
            <w:color w:val="0000FF"/>
            <w:u w:val="single"/>
          </w:rPr>
          <w:t>tomaz.poje@kis.si</w:t>
        </w:r>
      </w:hyperlink>
      <w:r>
        <w:rPr>
          <w:rFonts w:ascii="Arial" w:eastAsia="Arial" w:hAnsi="Arial" w:cs="Arial"/>
        </w:rPr>
        <w:t xml:space="preserve"> </w:t>
      </w:r>
    </w:p>
    <w:p w:rsidR="00CE4F27" w:rsidRDefault="00CE4F27">
      <w:pPr>
        <w:rPr>
          <w:rFonts w:ascii="Arial" w:eastAsia="Arial" w:hAnsi="Arial" w:cs="Arial"/>
        </w:rPr>
      </w:pPr>
    </w:p>
    <w:tbl>
      <w:tblPr>
        <w:tblStyle w:val="a0"/>
        <w:tblW w:w="808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5953"/>
      </w:tblGrid>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Ime in priimek:</w:t>
            </w:r>
          </w:p>
          <w:p w:rsidR="00CE4F27" w:rsidRPr="00112019" w:rsidRDefault="00CE4F27">
            <w:pPr>
              <w:rPr>
                <w:rFonts w:ascii="Arial" w:eastAsia="Arial" w:hAnsi="Arial" w:cs="Arial"/>
                <w:sz w:val="22"/>
                <w:szCs w:val="22"/>
              </w:rPr>
            </w:pP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Podjetje:</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Naslov podjetja (ulica, kraj):</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Delovno mesto</w:t>
            </w:r>
          </w:p>
          <w:p w:rsidR="00CE4F27" w:rsidRPr="00112019" w:rsidRDefault="00E12B8B">
            <w:pPr>
              <w:rPr>
                <w:rFonts w:ascii="Arial" w:eastAsia="Arial" w:hAnsi="Arial" w:cs="Arial"/>
                <w:sz w:val="22"/>
                <w:szCs w:val="22"/>
              </w:rPr>
            </w:pPr>
            <w:r w:rsidRPr="00112019">
              <w:rPr>
                <w:rFonts w:ascii="Arial" w:eastAsia="Arial" w:hAnsi="Arial" w:cs="Arial"/>
                <w:sz w:val="22"/>
                <w:szCs w:val="22"/>
              </w:rPr>
              <w:t>(za podjetje):</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Telefon:</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Telefaks:</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E-mail:</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Kraj in datum:</w:t>
            </w:r>
          </w:p>
        </w:tc>
        <w:tc>
          <w:tcPr>
            <w:tcW w:w="5953" w:type="dxa"/>
          </w:tcPr>
          <w:p w:rsidR="00CE4F27" w:rsidRPr="00112019" w:rsidRDefault="00CE4F27">
            <w:pPr>
              <w:rPr>
                <w:rFonts w:ascii="Arial" w:eastAsia="Arial" w:hAnsi="Arial" w:cs="Arial"/>
                <w:sz w:val="22"/>
                <w:szCs w:val="22"/>
              </w:rPr>
            </w:pPr>
          </w:p>
        </w:tc>
      </w:tr>
      <w:tr w:rsidR="00CE4F27" w:rsidRPr="00112019">
        <w:tc>
          <w:tcPr>
            <w:tcW w:w="2127" w:type="dxa"/>
          </w:tcPr>
          <w:p w:rsidR="00CE4F27" w:rsidRPr="00112019" w:rsidRDefault="00E12B8B">
            <w:pPr>
              <w:rPr>
                <w:rFonts w:ascii="Arial" w:eastAsia="Arial" w:hAnsi="Arial" w:cs="Arial"/>
                <w:sz w:val="22"/>
                <w:szCs w:val="22"/>
              </w:rPr>
            </w:pPr>
            <w:r w:rsidRPr="00112019">
              <w:rPr>
                <w:rFonts w:ascii="Arial" w:eastAsia="Arial" w:hAnsi="Arial" w:cs="Arial"/>
                <w:sz w:val="22"/>
                <w:szCs w:val="22"/>
              </w:rPr>
              <w:t>Podpis:</w:t>
            </w:r>
          </w:p>
          <w:p w:rsidR="00CE4F27" w:rsidRPr="00112019" w:rsidRDefault="00CE4F27">
            <w:pPr>
              <w:rPr>
                <w:rFonts w:ascii="Arial" w:eastAsia="Arial" w:hAnsi="Arial" w:cs="Arial"/>
                <w:sz w:val="22"/>
                <w:szCs w:val="22"/>
              </w:rPr>
            </w:pPr>
          </w:p>
        </w:tc>
        <w:tc>
          <w:tcPr>
            <w:tcW w:w="5953" w:type="dxa"/>
          </w:tcPr>
          <w:p w:rsidR="00CE4F27" w:rsidRPr="00112019" w:rsidRDefault="00CE4F27">
            <w:pPr>
              <w:rPr>
                <w:rFonts w:ascii="Arial" w:eastAsia="Arial" w:hAnsi="Arial" w:cs="Arial"/>
                <w:sz w:val="22"/>
                <w:szCs w:val="22"/>
              </w:rPr>
            </w:pPr>
          </w:p>
        </w:tc>
      </w:tr>
    </w:tbl>
    <w:p w:rsidR="00112019" w:rsidRDefault="00112019" w:rsidP="00112019">
      <w:pPr>
        <w:rPr>
          <w:rFonts w:ascii="Arial" w:eastAsia="Arial" w:hAnsi="Arial" w:cs="Arial"/>
          <w:u w:val="single"/>
        </w:rPr>
      </w:pPr>
    </w:p>
    <w:p w:rsidR="00CE4F27" w:rsidRDefault="00112019">
      <w:pPr>
        <w:rPr>
          <w:b/>
          <w:sz w:val="22"/>
          <w:szCs w:val="22"/>
        </w:rPr>
      </w:pPr>
      <w:r>
        <w:rPr>
          <w:rFonts w:ascii="Arial" w:eastAsia="Arial" w:hAnsi="Arial" w:cs="Arial"/>
          <w:u w:val="single"/>
        </w:rPr>
        <w:t>Prijave spre</w:t>
      </w:r>
      <w:r w:rsidR="00795440">
        <w:rPr>
          <w:rFonts w:ascii="Arial" w:eastAsia="Arial" w:hAnsi="Arial" w:cs="Arial"/>
          <w:u w:val="single"/>
        </w:rPr>
        <w:t>jemamo do: 14.12.2017 do 15</w:t>
      </w:r>
      <w:r w:rsidR="00626B32">
        <w:rPr>
          <w:rFonts w:ascii="Arial" w:eastAsia="Arial" w:hAnsi="Arial" w:cs="Arial"/>
          <w:u w:val="single"/>
        </w:rPr>
        <w:t>.</w:t>
      </w:r>
      <w:r w:rsidR="006E7067">
        <w:rPr>
          <w:rFonts w:ascii="Arial" w:eastAsia="Arial" w:hAnsi="Arial" w:cs="Arial"/>
          <w:u w:val="single"/>
        </w:rPr>
        <w:t xml:space="preserve"> ure</w:t>
      </w:r>
      <w:r w:rsidR="00795440">
        <w:rPr>
          <w:rFonts w:ascii="Arial" w:eastAsia="Arial" w:hAnsi="Arial" w:cs="Arial"/>
          <w:u w:val="single"/>
        </w:rPr>
        <w:t>.</w:t>
      </w:r>
    </w:p>
    <w:sectPr w:rsidR="00CE4F2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hyphenationZone w:val="425"/>
  <w:characterSpacingControl w:val="doNotCompress"/>
  <w:compat>
    <w:compatSetting w:name="compatibilityMode" w:uri="http://schemas.microsoft.com/office/word" w:val="14"/>
  </w:compat>
  <w:rsids>
    <w:rsidRoot w:val="00CE4F27"/>
    <w:rsid w:val="00112019"/>
    <w:rsid w:val="00334A9E"/>
    <w:rsid w:val="00465ACE"/>
    <w:rsid w:val="005508F9"/>
    <w:rsid w:val="005E77FA"/>
    <w:rsid w:val="00626B32"/>
    <w:rsid w:val="006B2A3D"/>
    <w:rsid w:val="006E7067"/>
    <w:rsid w:val="00795440"/>
    <w:rsid w:val="008611B3"/>
    <w:rsid w:val="00CE4F27"/>
    <w:rsid w:val="00D6589D"/>
    <w:rsid w:val="00E12B8B"/>
    <w:rsid w:val="00E2010A"/>
    <w:rsid w:val="00FA206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sl-SI"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spacing w:before="240" w:after="60"/>
      <w:outlineLvl w:val="3"/>
    </w:pPr>
    <w:rPr>
      <w:rFonts w:ascii="Calibri" w:eastAsia="Calibri" w:hAnsi="Calibri" w:cs="Calibri"/>
      <w:b/>
      <w:sz w:val="28"/>
      <w:szCs w:val="28"/>
    </w:rPr>
  </w:style>
  <w:style w:type="paragraph" w:styleId="Naslov5">
    <w:name w:val="heading 5"/>
    <w:basedOn w:val="Navaden"/>
    <w:next w:val="Navaden"/>
    <w:pPr>
      <w:keepNext/>
      <w:keepLines/>
      <w:spacing w:before="200"/>
      <w:outlineLvl w:val="4"/>
    </w:pPr>
    <w:rPr>
      <w:rFonts w:ascii="Cambria" w:eastAsia="Cambria" w:hAnsi="Cambria" w:cs="Cambria"/>
      <w:color w:val="243F61"/>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paragraph" w:styleId="Besedilooblaka">
    <w:name w:val="Balloon Text"/>
    <w:basedOn w:val="Navaden"/>
    <w:link w:val="BesedilooblakaZnak"/>
    <w:uiPriority w:val="99"/>
    <w:semiHidden/>
    <w:unhideWhenUsed/>
    <w:rsid w:val="00E12B8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2B8B"/>
    <w:rPr>
      <w:rFonts w:ascii="Tahoma" w:hAnsi="Tahoma" w:cs="Tahoma"/>
      <w:sz w:val="16"/>
      <w:szCs w:val="16"/>
    </w:rPr>
  </w:style>
  <w:style w:type="table" w:styleId="Tabelamrea">
    <w:name w:val="Table Grid"/>
    <w:basedOn w:val="Navadnatabela"/>
    <w:uiPriority w:val="59"/>
    <w:rsid w:val="00D6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sl-SI"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spacing w:before="240" w:after="60"/>
      <w:outlineLvl w:val="3"/>
    </w:pPr>
    <w:rPr>
      <w:rFonts w:ascii="Calibri" w:eastAsia="Calibri" w:hAnsi="Calibri" w:cs="Calibri"/>
      <w:b/>
      <w:sz w:val="28"/>
      <w:szCs w:val="28"/>
    </w:rPr>
  </w:style>
  <w:style w:type="paragraph" w:styleId="Naslov5">
    <w:name w:val="heading 5"/>
    <w:basedOn w:val="Navaden"/>
    <w:next w:val="Navaden"/>
    <w:pPr>
      <w:keepNext/>
      <w:keepLines/>
      <w:spacing w:before="200"/>
      <w:outlineLvl w:val="4"/>
    </w:pPr>
    <w:rPr>
      <w:rFonts w:ascii="Cambria" w:eastAsia="Cambria" w:hAnsi="Cambria" w:cs="Cambria"/>
      <w:color w:val="243F61"/>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paragraph" w:styleId="Besedilooblaka">
    <w:name w:val="Balloon Text"/>
    <w:basedOn w:val="Navaden"/>
    <w:link w:val="BesedilooblakaZnak"/>
    <w:uiPriority w:val="99"/>
    <w:semiHidden/>
    <w:unhideWhenUsed/>
    <w:rsid w:val="00E12B8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2B8B"/>
    <w:rPr>
      <w:rFonts w:ascii="Tahoma" w:hAnsi="Tahoma" w:cs="Tahoma"/>
      <w:sz w:val="16"/>
      <w:szCs w:val="16"/>
    </w:rPr>
  </w:style>
  <w:style w:type="table" w:styleId="Tabelamrea">
    <w:name w:val="Table Grid"/>
    <w:basedOn w:val="Navadnatabela"/>
    <w:uiPriority w:val="59"/>
    <w:rsid w:val="00D6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z.poje@kis.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Jože Dular</dc:creator>
  <cp:lastModifiedBy>recenzent</cp:lastModifiedBy>
  <cp:revision>2</cp:revision>
  <dcterms:created xsi:type="dcterms:W3CDTF">2017-12-12T07:41:00Z</dcterms:created>
  <dcterms:modified xsi:type="dcterms:W3CDTF">2017-12-12T07:41:00Z</dcterms:modified>
</cp:coreProperties>
</file>