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F05" w:rsidRPr="00936976" w:rsidRDefault="00CC09BB" w:rsidP="00E12F05">
      <w:pPr>
        <w:rPr>
          <w:color w:val="1F497D" w:themeColor="text2"/>
          <w:szCs w:val="22"/>
        </w:rPr>
      </w:pPr>
      <w:r w:rsidRPr="00936976">
        <w:rPr>
          <w:noProof/>
          <w:color w:val="1F497D" w:themeColor="text2"/>
          <w:szCs w:val="22"/>
          <w:lang w:eastAsia="sl-SI"/>
        </w:rPr>
        <w:drawing>
          <wp:inline distT="0" distB="0" distL="0" distR="0" wp14:anchorId="2DEEAAB1" wp14:editId="38170C56">
            <wp:extent cx="5760720" cy="1164808"/>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164808"/>
                    </a:xfrm>
                    <a:prstGeom prst="rect">
                      <a:avLst/>
                    </a:prstGeom>
                    <a:noFill/>
                  </pic:spPr>
                </pic:pic>
              </a:graphicData>
            </a:graphic>
          </wp:inline>
        </w:drawing>
      </w:r>
    </w:p>
    <w:p w:rsidR="00665820" w:rsidRPr="00936976" w:rsidRDefault="00665820" w:rsidP="00665820">
      <w:pPr>
        <w:rPr>
          <w:rFonts w:cs="Arial"/>
          <w:szCs w:val="22"/>
        </w:rPr>
      </w:pPr>
    </w:p>
    <w:p w:rsidR="00665820" w:rsidRPr="00936976" w:rsidRDefault="00665820" w:rsidP="00665820">
      <w:pPr>
        <w:rPr>
          <w:rFonts w:cs="Arial"/>
          <w:szCs w:val="22"/>
        </w:rPr>
      </w:pPr>
    </w:p>
    <w:p w:rsidR="00665820" w:rsidRPr="00936976" w:rsidRDefault="00665820" w:rsidP="00665820">
      <w:pPr>
        <w:rPr>
          <w:rFonts w:cs="Arial"/>
          <w:szCs w:val="22"/>
        </w:rPr>
      </w:pPr>
    </w:p>
    <w:p w:rsidR="00E36FB1" w:rsidRPr="00936976" w:rsidRDefault="00E36FB1" w:rsidP="00665820">
      <w:pPr>
        <w:rPr>
          <w:rFonts w:cs="Arial"/>
          <w:szCs w:val="22"/>
        </w:rPr>
      </w:pPr>
    </w:p>
    <w:p w:rsidR="00E36FB1" w:rsidRPr="00936976" w:rsidRDefault="00E36FB1" w:rsidP="00665820">
      <w:pPr>
        <w:rPr>
          <w:rFonts w:cs="Arial"/>
          <w:szCs w:val="22"/>
        </w:rPr>
      </w:pPr>
    </w:p>
    <w:p w:rsidR="00665820" w:rsidRPr="00936976" w:rsidRDefault="00665820" w:rsidP="00665820">
      <w:pPr>
        <w:rPr>
          <w:rFonts w:cs="Arial"/>
          <w:szCs w:val="22"/>
        </w:rPr>
      </w:pPr>
    </w:p>
    <w:p w:rsidR="004946C3" w:rsidRPr="00936976" w:rsidRDefault="004946C3" w:rsidP="00665820">
      <w:pPr>
        <w:rPr>
          <w:rFonts w:cs="Arial"/>
          <w:szCs w:val="22"/>
        </w:rPr>
      </w:pPr>
    </w:p>
    <w:p w:rsidR="004946C3" w:rsidRPr="00936976" w:rsidRDefault="004946C3" w:rsidP="00665820">
      <w:pPr>
        <w:rPr>
          <w:rFonts w:cs="Arial"/>
          <w:szCs w:val="22"/>
        </w:rPr>
      </w:pPr>
    </w:p>
    <w:p w:rsidR="00E524F4" w:rsidRDefault="00ED6648" w:rsidP="002F4392">
      <w:pPr>
        <w:spacing w:before="120"/>
        <w:jc w:val="center"/>
        <w:rPr>
          <w:rFonts w:cs="Arial"/>
          <w:b/>
          <w:sz w:val="40"/>
          <w:szCs w:val="40"/>
        </w:rPr>
      </w:pPr>
      <w:r>
        <w:rPr>
          <w:rFonts w:cs="Arial"/>
          <w:b/>
          <w:sz w:val="40"/>
          <w:szCs w:val="40"/>
        </w:rPr>
        <w:t>Metodologija</w:t>
      </w:r>
      <w:r w:rsidR="002F4392" w:rsidRPr="00936976">
        <w:rPr>
          <w:rFonts w:cs="Arial"/>
          <w:b/>
          <w:sz w:val="40"/>
          <w:szCs w:val="40"/>
        </w:rPr>
        <w:t xml:space="preserve"> in </w:t>
      </w:r>
      <w:r w:rsidR="002854AE">
        <w:rPr>
          <w:rFonts w:cs="Arial"/>
          <w:b/>
          <w:sz w:val="40"/>
          <w:szCs w:val="40"/>
        </w:rPr>
        <w:t>pojasnila k</w:t>
      </w:r>
      <w:r w:rsidR="002F4392" w:rsidRPr="00936976">
        <w:rPr>
          <w:rFonts w:cs="Arial"/>
          <w:b/>
          <w:sz w:val="40"/>
          <w:szCs w:val="40"/>
        </w:rPr>
        <w:t xml:space="preserve"> </w:t>
      </w:r>
    </w:p>
    <w:p w:rsidR="00E524F4" w:rsidRDefault="00B82B28" w:rsidP="002F4392">
      <w:pPr>
        <w:spacing w:before="120"/>
        <w:jc w:val="center"/>
        <w:rPr>
          <w:rFonts w:cs="Arial"/>
          <w:b/>
          <w:sz w:val="40"/>
          <w:szCs w:val="40"/>
        </w:rPr>
      </w:pPr>
      <w:r w:rsidRPr="00936976">
        <w:rPr>
          <w:rFonts w:cs="Arial"/>
          <w:b/>
          <w:sz w:val="40"/>
          <w:szCs w:val="40"/>
        </w:rPr>
        <w:t>modelni</w:t>
      </w:r>
      <w:r w:rsidR="002854AE">
        <w:rPr>
          <w:rFonts w:cs="Arial"/>
          <w:b/>
          <w:sz w:val="40"/>
          <w:szCs w:val="40"/>
        </w:rPr>
        <w:t>m</w:t>
      </w:r>
      <w:r w:rsidR="00E36FB1" w:rsidRPr="00936976">
        <w:rPr>
          <w:rFonts w:cs="Arial"/>
          <w:b/>
          <w:sz w:val="40"/>
          <w:szCs w:val="40"/>
        </w:rPr>
        <w:t xml:space="preserve"> kalkulacij</w:t>
      </w:r>
      <w:r w:rsidR="002854AE">
        <w:rPr>
          <w:rFonts w:cs="Arial"/>
          <w:b/>
          <w:sz w:val="40"/>
          <w:szCs w:val="40"/>
        </w:rPr>
        <w:t>am</w:t>
      </w:r>
      <w:r w:rsidR="00E36FB1" w:rsidRPr="00936976">
        <w:rPr>
          <w:rFonts w:cs="Arial"/>
          <w:b/>
          <w:sz w:val="40"/>
          <w:szCs w:val="40"/>
        </w:rPr>
        <w:t xml:space="preserve"> </w:t>
      </w:r>
    </w:p>
    <w:p w:rsidR="00E36FB1" w:rsidRPr="00936976" w:rsidRDefault="00B82B28" w:rsidP="002F4392">
      <w:pPr>
        <w:spacing w:before="120"/>
        <w:jc w:val="center"/>
        <w:rPr>
          <w:rFonts w:cs="Arial"/>
          <w:b/>
          <w:sz w:val="40"/>
          <w:szCs w:val="40"/>
        </w:rPr>
      </w:pPr>
      <w:r w:rsidRPr="00936976">
        <w:rPr>
          <w:rFonts w:cs="Arial"/>
          <w:b/>
          <w:sz w:val="40"/>
          <w:szCs w:val="40"/>
        </w:rPr>
        <w:t xml:space="preserve">Kmetijskega </w:t>
      </w:r>
      <w:r w:rsidR="00D22BA2" w:rsidRPr="00936976">
        <w:rPr>
          <w:rFonts w:cs="Arial"/>
          <w:b/>
          <w:sz w:val="40"/>
          <w:szCs w:val="40"/>
        </w:rPr>
        <w:t>inštituta</w:t>
      </w:r>
      <w:r w:rsidRPr="00936976">
        <w:rPr>
          <w:rFonts w:cs="Arial"/>
          <w:b/>
          <w:sz w:val="40"/>
          <w:szCs w:val="40"/>
        </w:rPr>
        <w:t xml:space="preserve"> Slovenije</w:t>
      </w:r>
    </w:p>
    <w:p w:rsidR="00C9319D" w:rsidRPr="00936976" w:rsidRDefault="00C9319D" w:rsidP="006303BC">
      <w:pPr>
        <w:jc w:val="center"/>
        <w:rPr>
          <w:rFonts w:cs="Arial"/>
          <w:szCs w:val="22"/>
        </w:rPr>
      </w:pPr>
    </w:p>
    <w:p w:rsidR="00FC598C" w:rsidRPr="00936976" w:rsidRDefault="00FC598C" w:rsidP="00665820">
      <w:pPr>
        <w:spacing w:line="288" w:lineRule="auto"/>
        <w:jc w:val="center"/>
        <w:rPr>
          <w:rFonts w:cs="Arial"/>
          <w:szCs w:val="22"/>
        </w:rPr>
      </w:pPr>
    </w:p>
    <w:p w:rsidR="004946C3" w:rsidRPr="00936976" w:rsidRDefault="004946C3" w:rsidP="00665820">
      <w:pPr>
        <w:spacing w:line="288" w:lineRule="auto"/>
        <w:jc w:val="center"/>
        <w:rPr>
          <w:rFonts w:cs="Arial"/>
          <w:szCs w:val="22"/>
        </w:rPr>
      </w:pPr>
    </w:p>
    <w:p w:rsidR="00DD2DF6" w:rsidRPr="00936976" w:rsidRDefault="00DD2DF6" w:rsidP="00665820">
      <w:pPr>
        <w:spacing w:line="288" w:lineRule="auto"/>
        <w:jc w:val="center"/>
        <w:rPr>
          <w:rFonts w:cs="Arial"/>
          <w:szCs w:val="22"/>
        </w:rPr>
      </w:pPr>
    </w:p>
    <w:p w:rsidR="00DD2DF6" w:rsidRPr="00936976" w:rsidRDefault="00DD2DF6" w:rsidP="00665820">
      <w:pPr>
        <w:spacing w:line="288" w:lineRule="auto"/>
        <w:jc w:val="center"/>
        <w:rPr>
          <w:rFonts w:cs="Arial"/>
          <w:szCs w:val="22"/>
        </w:rPr>
      </w:pPr>
    </w:p>
    <w:p w:rsidR="00E36FB1" w:rsidRPr="00936976" w:rsidRDefault="00E36FB1" w:rsidP="00665820">
      <w:pPr>
        <w:spacing w:line="288" w:lineRule="auto"/>
        <w:jc w:val="center"/>
        <w:rPr>
          <w:rFonts w:cs="Arial"/>
          <w:szCs w:val="22"/>
        </w:rPr>
      </w:pPr>
    </w:p>
    <w:p w:rsidR="00DB3B10" w:rsidRPr="00936976" w:rsidRDefault="00DB3B10" w:rsidP="00665820">
      <w:pPr>
        <w:spacing w:line="288" w:lineRule="auto"/>
        <w:jc w:val="center"/>
        <w:rPr>
          <w:rFonts w:cs="Arial"/>
          <w:szCs w:val="22"/>
        </w:rPr>
      </w:pPr>
    </w:p>
    <w:p w:rsidR="00DB3B10" w:rsidRPr="00936976" w:rsidRDefault="00DB3B10" w:rsidP="00665820">
      <w:pPr>
        <w:spacing w:line="288" w:lineRule="auto"/>
        <w:jc w:val="center"/>
        <w:rPr>
          <w:rFonts w:cs="Arial"/>
          <w:szCs w:val="22"/>
        </w:rPr>
      </w:pPr>
    </w:p>
    <w:p w:rsidR="00665820" w:rsidRPr="00936976" w:rsidRDefault="003E6EE3" w:rsidP="00665820">
      <w:pPr>
        <w:spacing w:line="288" w:lineRule="auto"/>
        <w:jc w:val="center"/>
        <w:rPr>
          <w:rFonts w:cs="Arial"/>
          <w:szCs w:val="22"/>
        </w:rPr>
      </w:pPr>
      <w:r w:rsidRPr="00935BF3">
        <w:rPr>
          <w:sz w:val="28"/>
          <w:szCs w:val="28"/>
          <w:lang w:eastAsia="sl-SI"/>
        </w:rPr>
        <w:t>Barbara</w:t>
      </w:r>
      <w:r w:rsidR="00576BD0" w:rsidRPr="00576BD0">
        <w:rPr>
          <w:sz w:val="28"/>
          <w:szCs w:val="28"/>
          <w:lang w:eastAsia="sl-SI"/>
        </w:rPr>
        <w:t xml:space="preserve"> </w:t>
      </w:r>
      <w:r w:rsidR="00576BD0" w:rsidRPr="00935BF3">
        <w:rPr>
          <w:sz w:val="28"/>
          <w:szCs w:val="28"/>
          <w:lang w:eastAsia="sl-SI"/>
        </w:rPr>
        <w:t>Zagorc</w:t>
      </w:r>
      <w:r w:rsidRPr="00935BF3">
        <w:rPr>
          <w:sz w:val="28"/>
          <w:szCs w:val="28"/>
          <w:lang w:eastAsia="sl-SI"/>
        </w:rPr>
        <w:t>, Ben Moljk</w:t>
      </w:r>
      <w:r w:rsidR="006A3783">
        <w:rPr>
          <w:sz w:val="28"/>
          <w:szCs w:val="28"/>
          <w:lang w:eastAsia="sl-SI"/>
        </w:rPr>
        <w:t xml:space="preserve"> in</w:t>
      </w:r>
      <w:r w:rsidRPr="00935BF3">
        <w:rPr>
          <w:sz w:val="28"/>
          <w:szCs w:val="28"/>
          <w:lang w:eastAsia="sl-SI"/>
        </w:rPr>
        <w:t xml:space="preserve"> Jure Brečko</w:t>
      </w:r>
    </w:p>
    <w:p w:rsidR="00665820" w:rsidRPr="00936976" w:rsidRDefault="00665820" w:rsidP="00665820">
      <w:pPr>
        <w:spacing w:line="288" w:lineRule="auto"/>
        <w:jc w:val="center"/>
        <w:rPr>
          <w:rFonts w:cs="Arial"/>
          <w:szCs w:val="22"/>
        </w:rPr>
      </w:pPr>
    </w:p>
    <w:p w:rsidR="00665820" w:rsidRPr="00936976" w:rsidRDefault="00665820" w:rsidP="00665820">
      <w:pPr>
        <w:spacing w:line="288" w:lineRule="auto"/>
        <w:jc w:val="center"/>
        <w:rPr>
          <w:rFonts w:cs="Arial"/>
          <w:szCs w:val="22"/>
        </w:rPr>
      </w:pPr>
    </w:p>
    <w:p w:rsidR="00740C7F" w:rsidRPr="00A758A3" w:rsidRDefault="00FC598C" w:rsidP="00E36FB1">
      <w:pPr>
        <w:spacing w:line="288" w:lineRule="auto"/>
        <w:jc w:val="center"/>
        <w:rPr>
          <w:rFonts w:cs="Arial"/>
          <w:sz w:val="28"/>
          <w:szCs w:val="28"/>
        </w:rPr>
        <w:sectPr w:rsidR="00740C7F" w:rsidRPr="00A758A3" w:rsidSect="00A92370">
          <w:headerReference w:type="default" r:id="rId9"/>
          <w:footerReference w:type="default" r:id="rId10"/>
          <w:footerReference w:type="first" r:id="rId11"/>
          <w:pgSz w:w="11906" w:h="16838" w:code="9"/>
          <w:pgMar w:top="1417" w:right="1417" w:bottom="1417" w:left="1417" w:header="709" w:footer="709" w:gutter="0"/>
          <w:pgNumType w:start="1"/>
          <w:cols w:space="720"/>
          <w:docGrid w:linePitch="326"/>
        </w:sectPr>
      </w:pPr>
      <w:r w:rsidRPr="00A758A3">
        <w:rPr>
          <w:rFonts w:cs="Arial"/>
          <w:sz w:val="28"/>
          <w:szCs w:val="28"/>
        </w:rPr>
        <w:t xml:space="preserve">Ljubljana, </w:t>
      </w:r>
      <w:r w:rsidR="006A3783">
        <w:rPr>
          <w:rFonts w:cs="Arial"/>
          <w:sz w:val="28"/>
          <w:szCs w:val="28"/>
        </w:rPr>
        <w:t>27</w:t>
      </w:r>
      <w:r w:rsidR="007A3E8E">
        <w:rPr>
          <w:rFonts w:cs="Arial"/>
          <w:sz w:val="28"/>
          <w:szCs w:val="28"/>
        </w:rPr>
        <w:t xml:space="preserve">. </w:t>
      </w:r>
      <w:r w:rsidR="006A3783">
        <w:rPr>
          <w:rFonts w:cs="Arial"/>
          <w:sz w:val="28"/>
          <w:szCs w:val="28"/>
        </w:rPr>
        <w:t>6</w:t>
      </w:r>
      <w:r w:rsidR="007A3E8E">
        <w:rPr>
          <w:rFonts w:cs="Arial"/>
          <w:sz w:val="28"/>
          <w:szCs w:val="28"/>
        </w:rPr>
        <w:t>.</w:t>
      </w:r>
      <w:r w:rsidR="00E36FB1" w:rsidRPr="00A758A3">
        <w:rPr>
          <w:rFonts w:cs="Arial"/>
          <w:sz w:val="28"/>
          <w:szCs w:val="28"/>
        </w:rPr>
        <w:t xml:space="preserve"> </w:t>
      </w:r>
      <w:r w:rsidR="007A3E8E" w:rsidRPr="00A758A3">
        <w:rPr>
          <w:rFonts w:cs="Arial"/>
          <w:sz w:val="28"/>
          <w:szCs w:val="28"/>
        </w:rPr>
        <w:t>201</w:t>
      </w:r>
      <w:r w:rsidR="007A3E8E">
        <w:rPr>
          <w:rFonts w:cs="Arial"/>
          <w:sz w:val="28"/>
          <w:szCs w:val="28"/>
        </w:rPr>
        <w:t>9</w:t>
      </w:r>
    </w:p>
    <w:p w:rsidR="002854AE" w:rsidRPr="002854AE" w:rsidRDefault="002F4392" w:rsidP="002854AE">
      <w:pPr>
        <w:rPr>
          <w:rFonts w:ascii="Calibri" w:hAnsi="Calibri" w:cs="Arial"/>
        </w:rPr>
      </w:pPr>
      <w:r w:rsidRPr="002854AE">
        <w:rPr>
          <w:rFonts w:ascii="Calibri" w:hAnsi="Calibri"/>
          <w:szCs w:val="22"/>
        </w:rPr>
        <w:lastRenderedPageBreak/>
        <w:t xml:space="preserve">Metodološka </w:t>
      </w:r>
      <w:r w:rsidR="00D22BA2" w:rsidRPr="002854AE">
        <w:rPr>
          <w:rFonts w:ascii="Calibri" w:hAnsi="Calibri"/>
          <w:szCs w:val="22"/>
        </w:rPr>
        <w:t>izhodišča</w:t>
      </w:r>
      <w:r w:rsidRPr="002854AE">
        <w:rPr>
          <w:rFonts w:ascii="Calibri" w:hAnsi="Calibri"/>
          <w:szCs w:val="22"/>
        </w:rPr>
        <w:t xml:space="preserve"> in </w:t>
      </w:r>
      <w:r w:rsidR="002854AE" w:rsidRPr="002854AE">
        <w:rPr>
          <w:rFonts w:ascii="Calibri" w:hAnsi="Calibri"/>
          <w:szCs w:val="22"/>
        </w:rPr>
        <w:t xml:space="preserve">pojasnila k modelnim kalkulacijam </w:t>
      </w:r>
      <w:r w:rsidRPr="002854AE">
        <w:rPr>
          <w:rFonts w:ascii="Calibri" w:hAnsi="Calibri"/>
          <w:szCs w:val="22"/>
        </w:rPr>
        <w:t xml:space="preserve">Kmetijskega </w:t>
      </w:r>
      <w:r w:rsidR="00D22BA2" w:rsidRPr="002854AE">
        <w:rPr>
          <w:rFonts w:ascii="Calibri" w:hAnsi="Calibri"/>
          <w:szCs w:val="22"/>
        </w:rPr>
        <w:t>inštituta</w:t>
      </w:r>
      <w:r w:rsidRPr="002854AE">
        <w:rPr>
          <w:rFonts w:ascii="Calibri" w:hAnsi="Calibri"/>
          <w:szCs w:val="22"/>
        </w:rPr>
        <w:t xml:space="preserve"> Slovenije</w:t>
      </w:r>
      <w:r w:rsidR="006303BC" w:rsidRPr="002854AE">
        <w:rPr>
          <w:rFonts w:ascii="Calibri" w:hAnsi="Calibri"/>
          <w:szCs w:val="22"/>
        </w:rPr>
        <w:t xml:space="preserve"> je pripravil Kmetijski inštitut Slovenije v okviru </w:t>
      </w:r>
      <w:r w:rsidR="002854AE" w:rsidRPr="002854AE">
        <w:rPr>
          <w:rFonts w:ascii="Calibri" w:hAnsi="Calibri" w:cs="Arial"/>
        </w:rPr>
        <w:t>naloge z naslovom Spremljanje razvoja kmetijstva v Sloveniji, ki jo financira Ministrstvo za kmetijstvo, gozdarstvo in prehrano</w:t>
      </w:r>
      <w:r w:rsidR="00026AB6">
        <w:rPr>
          <w:rFonts w:ascii="Calibri" w:hAnsi="Calibri" w:cs="Arial"/>
        </w:rPr>
        <w:t>.</w:t>
      </w:r>
    </w:p>
    <w:p w:rsidR="00FC598C" w:rsidRPr="00936976" w:rsidRDefault="00FC598C" w:rsidP="002F4392">
      <w:pPr>
        <w:rPr>
          <w:szCs w:val="22"/>
        </w:rPr>
      </w:pPr>
    </w:p>
    <w:p w:rsidR="006303BC" w:rsidRPr="00936976" w:rsidRDefault="006303BC" w:rsidP="006303BC">
      <w:pPr>
        <w:spacing w:line="288" w:lineRule="auto"/>
        <w:jc w:val="left"/>
        <w:rPr>
          <w:szCs w:val="22"/>
        </w:rPr>
      </w:pPr>
    </w:p>
    <w:p w:rsidR="006303BC" w:rsidRPr="00936976" w:rsidRDefault="006303BC" w:rsidP="00CE509C">
      <w:pPr>
        <w:spacing w:after="0"/>
        <w:rPr>
          <w:szCs w:val="22"/>
        </w:rPr>
      </w:pPr>
      <w:r w:rsidRPr="00936976">
        <w:rPr>
          <w:szCs w:val="22"/>
        </w:rPr>
        <w:t>Kmetijski inštitut Slovenije</w:t>
      </w:r>
    </w:p>
    <w:p w:rsidR="006303BC" w:rsidRPr="00936976" w:rsidRDefault="006303BC" w:rsidP="00CE509C">
      <w:pPr>
        <w:spacing w:after="0"/>
        <w:rPr>
          <w:szCs w:val="22"/>
        </w:rPr>
      </w:pPr>
      <w:r w:rsidRPr="00936976">
        <w:rPr>
          <w:szCs w:val="22"/>
        </w:rPr>
        <w:t>Hacquetova ulica 17</w:t>
      </w:r>
    </w:p>
    <w:p w:rsidR="006303BC" w:rsidRPr="00936976" w:rsidRDefault="006303BC" w:rsidP="00CE509C">
      <w:pPr>
        <w:spacing w:after="0"/>
        <w:rPr>
          <w:szCs w:val="22"/>
        </w:rPr>
      </w:pPr>
      <w:r w:rsidRPr="00936976">
        <w:rPr>
          <w:szCs w:val="22"/>
        </w:rPr>
        <w:t>SI-1000 Ljubljana</w:t>
      </w:r>
    </w:p>
    <w:p w:rsidR="006303BC" w:rsidRPr="00936976" w:rsidRDefault="006303BC" w:rsidP="00CE509C">
      <w:pPr>
        <w:spacing w:after="0"/>
        <w:rPr>
          <w:szCs w:val="22"/>
        </w:rPr>
      </w:pPr>
      <w:r w:rsidRPr="00936976">
        <w:rPr>
          <w:szCs w:val="22"/>
        </w:rPr>
        <w:t>Tel.: 01 280 52 62</w:t>
      </w:r>
    </w:p>
    <w:p w:rsidR="006303BC" w:rsidRPr="00936976" w:rsidRDefault="006303BC" w:rsidP="00CE509C">
      <w:pPr>
        <w:spacing w:after="0"/>
        <w:rPr>
          <w:szCs w:val="22"/>
        </w:rPr>
      </w:pPr>
      <w:r w:rsidRPr="00936976">
        <w:rPr>
          <w:szCs w:val="22"/>
        </w:rPr>
        <w:t>Faks: 01 280 52 55</w:t>
      </w:r>
    </w:p>
    <w:p w:rsidR="006303BC" w:rsidRPr="00936976" w:rsidRDefault="006303BC" w:rsidP="00CE509C">
      <w:pPr>
        <w:spacing w:after="0"/>
        <w:rPr>
          <w:rFonts w:cs="Arial"/>
          <w:szCs w:val="22"/>
        </w:rPr>
      </w:pPr>
      <w:r w:rsidRPr="00936976">
        <w:rPr>
          <w:szCs w:val="22"/>
        </w:rPr>
        <w:t>www.kis.si</w:t>
      </w:r>
    </w:p>
    <w:p w:rsidR="00CE509C" w:rsidRDefault="00CE509C">
      <w:pPr>
        <w:spacing w:after="0"/>
        <w:jc w:val="left"/>
        <w:rPr>
          <w:rFonts w:cs="Sendnya"/>
          <w:b/>
          <w:bCs/>
          <w:smallCaps/>
          <w:color w:val="1F497D" w:themeColor="text2"/>
          <w:szCs w:val="22"/>
          <w:lang w:bidi="or-IN"/>
        </w:rPr>
      </w:pPr>
    </w:p>
    <w:p w:rsidR="00740C7F" w:rsidRDefault="00740C7F">
      <w:pPr>
        <w:spacing w:after="0"/>
        <w:jc w:val="left"/>
        <w:rPr>
          <w:b/>
          <w:bCs/>
          <w:smallCaps/>
          <w:color w:val="17365D" w:themeColor="text2" w:themeShade="BF"/>
          <w:szCs w:val="22"/>
        </w:rPr>
      </w:pPr>
      <w:bookmarkStart w:id="0" w:name="_Toc496710050"/>
      <w:r>
        <w:rPr>
          <w:color w:val="1F497D" w:themeColor="text2"/>
        </w:rPr>
        <w:br w:type="page"/>
      </w:r>
    </w:p>
    <w:bookmarkStart w:id="1" w:name="_Toc507411533" w:displacedByCustomXml="next"/>
    <w:sdt>
      <w:sdtPr>
        <w:id w:val="24506141"/>
        <w:docPartObj>
          <w:docPartGallery w:val="Table of Contents"/>
          <w:docPartUnique/>
        </w:docPartObj>
      </w:sdtPr>
      <w:sdtEndPr>
        <w:rPr>
          <w:color w:val="17365D" w:themeColor="text2" w:themeShade="BF"/>
        </w:rPr>
      </w:sdtEndPr>
      <w:sdtContent>
        <w:p w:rsidR="00B23EE1" w:rsidRDefault="00B23EE1" w:rsidP="002117B9"/>
        <w:p w:rsidR="00913C0D" w:rsidRDefault="002117B9" w:rsidP="002117B9">
          <w:pPr>
            <w:jc w:val="center"/>
            <w:rPr>
              <w:b/>
              <w:color w:val="4F6228" w:themeColor="accent3" w:themeShade="80"/>
              <w:szCs w:val="22"/>
            </w:rPr>
          </w:pPr>
          <w:r w:rsidRPr="002117B9">
            <w:rPr>
              <w:b/>
              <w:color w:val="4F6228" w:themeColor="accent3" w:themeShade="80"/>
              <w:szCs w:val="22"/>
            </w:rPr>
            <w:t>KAZALO VSEBINE</w:t>
          </w:r>
          <w:bookmarkEnd w:id="0"/>
          <w:bookmarkEnd w:id="1"/>
        </w:p>
        <w:p w:rsidR="002E03A6" w:rsidRPr="002117B9" w:rsidRDefault="002E03A6" w:rsidP="002117B9">
          <w:pPr>
            <w:jc w:val="center"/>
            <w:rPr>
              <w:b/>
              <w:color w:val="4F6228" w:themeColor="accent3" w:themeShade="80"/>
              <w:szCs w:val="22"/>
            </w:rPr>
          </w:pPr>
        </w:p>
        <w:p w:rsidR="00CA3D49" w:rsidRDefault="00E76937">
          <w:pPr>
            <w:pStyle w:val="Kazalovsebine1"/>
            <w:tabs>
              <w:tab w:val="left" w:pos="440"/>
            </w:tabs>
            <w:rPr>
              <w:rFonts w:eastAsiaTheme="minorEastAsia" w:cstheme="minorBidi"/>
              <w:noProof/>
              <w:szCs w:val="22"/>
              <w:lang w:eastAsia="sl-SI"/>
            </w:rPr>
          </w:pPr>
          <w:r w:rsidRPr="00936976">
            <w:rPr>
              <w:color w:val="1F497D" w:themeColor="text2"/>
              <w:szCs w:val="22"/>
            </w:rPr>
            <w:fldChar w:fldCharType="begin"/>
          </w:r>
          <w:r w:rsidR="00913C0D" w:rsidRPr="00936976">
            <w:rPr>
              <w:color w:val="1F497D" w:themeColor="text2"/>
              <w:szCs w:val="22"/>
            </w:rPr>
            <w:instrText xml:space="preserve"> TOC \o "1-3" \h \z \u </w:instrText>
          </w:r>
          <w:r w:rsidRPr="00936976">
            <w:rPr>
              <w:color w:val="1F497D" w:themeColor="text2"/>
              <w:szCs w:val="22"/>
            </w:rPr>
            <w:fldChar w:fldCharType="separate"/>
          </w:r>
          <w:hyperlink w:anchor="_Toc507581480" w:history="1">
            <w:r w:rsidR="00CA3D49" w:rsidRPr="00C82A85">
              <w:rPr>
                <w:rStyle w:val="Hiperpovezava"/>
                <w:noProof/>
                <w:lang w:bidi="or-IN"/>
              </w:rPr>
              <w:t>1.</w:t>
            </w:r>
            <w:r w:rsidR="00CA3D49">
              <w:rPr>
                <w:rFonts w:eastAsiaTheme="minorEastAsia" w:cstheme="minorBidi"/>
                <w:noProof/>
                <w:szCs w:val="22"/>
                <w:lang w:eastAsia="sl-SI"/>
              </w:rPr>
              <w:tab/>
            </w:r>
            <w:r w:rsidR="00CA3D49" w:rsidRPr="00C82A85">
              <w:rPr>
                <w:rStyle w:val="Hiperpovezava"/>
                <w:noProof/>
                <w:lang w:eastAsia="sl-SI" w:bidi="or-IN"/>
              </w:rPr>
              <w:t>Uvod</w:t>
            </w:r>
            <w:r w:rsidR="00CA3D49">
              <w:rPr>
                <w:noProof/>
                <w:webHidden/>
              </w:rPr>
              <w:tab/>
            </w:r>
            <w:r w:rsidR="00CA3D49">
              <w:rPr>
                <w:noProof/>
                <w:webHidden/>
              </w:rPr>
              <w:fldChar w:fldCharType="begin"/>
            </w:r>
            <w:r w:rsidR="00CA3D49">
              <w:rPr>
                <w:noProof/>
                <w:webHidden/>
              </w:rPr>
              <w:instrText xml:space="preserve"> PAGEREF _Toc507581480 \h </w:instrText>
            </w:r>
            <w:r w:rsidR="00CA3D49">
              <w:rPr>
                <w:noProof/>
                <w:webHidden/>
              </w:rPr>
            </w:r>
            <w:r w:rsidR="00CA3D49">
              <w:rPr>
                <w:noProof/>
                <w:webHidden/>
              </w:rPr>
              <w:fldChar w:fldCharType="separate"/>
            </w:r>
            <w:r w:rsidR="001F76AF">
              <w:rPr>
                <w:noProof/>
                <w:webHidden/>
              </w:rPr>
              <w:t>4</w:t>
            </w:r>
            <w:r w:rsidR="00CA3D49">
              <w:rPr>
                <w:noProof/>
                <w:webHidden/>
              </w:rPr>
              <w:fldChar w:fldCharType="end"/>
            </w:r>
          </w:hyperlink>
        </w:p>
        <w:p w:rsidR="00CA3D49" w:rsidRDefault="00703C19">
          <w:pPr>
            <w:pStyle w:val="Kazalovsebine1"/>
            <w:tabs>
              <w:tab w:val="left" w:pos="440"/>
            </w:tabs>
            <w:rPr>
              <w:rFonts w:eastAsiaTheme="minorEastAsia" w:cstheme="minorBidi"/>
              <w:noProof/>
              <w:szCs w:val="22"/>
              <w:lang w:eastAsia="sl-SI"/>
            </w:rPr>
          </w:pPr>
          <w:hyperlink w:anchor="_Toc507581481" w:history="1">
            <w:r w:rsidR="00CA3D49" w:rsidRPr="00C82A85">
              <w:rPr>
                <w:rStyle w:val="Hiperpovezava"/>
                <w:noProof/>
                <w:lang w:bidi="or-IN"/>
              </w:rPr>
              <w:t>2.</w:t>
            </w:r>
            <w:r w:rsidR="00CA3D49">
              <w:rPr>
                <w:rFonts w:eastAsiaTheme="minorEastAsia" w:cstheme="minorBidi"/>
                <w:noProof/>
                <w:szCs w:val="22"/>
                <w:lang w:eastAsia="sl-SI"/>
              </w:rPr>
              <w:tab/>
            </w:r>
            <w:r w:rsidR="00CA3D49" w:rsidRPr="00C82A85">
              <w:rPr>
                <w:rStyle w:val="Hiperpovezava"/>
                <w:noProof/>
                <w:lang w:bidi="or-IN"/>
              </w:rPr>
              <w:t>Metodologija izdelave modelnih kalkulacij</w:t>
            </w:r>
            <w:r w:rsidR="00CA3D49">
              <w:rPr>
                <w:noProof/>
                <w:webHidden/>
              </w:rPr>
              <w:tab/>
            </w:r>
            <w:r w:rsidR="00CA3D49">
              <w:rPr>
                <w:noProof/>
                <w:webHidden/>
              </w:rPr>
              <w:fldChar w:fldCharType="begin"/>
            </w:r>
            <w:r w:rsidR="00CA3D49">
              <w:rPr>
                <w:noProof/>
                <w:webHidden/>
              </w:rPr>
              <w:instrText xml:space="preserve"> PAGEREF _Toc507581481 \h </w:instrText>
            </w:r>
            <w:r w:rsidR="00CA3D49">
              <w:rPr>
                <w:noProof/>
                <w:webHidden/>
              </w:rPr>
            </w:r>
            <w:r w:rsidR="00CA3D49">
              <w:rPr>
                <w:noProof/>
                <w:webHidden/>
              </w:rPr>
              <w:fldChar w:fldCharType="separate"/>
            </w:r>
            <w:r w:rsidR="001F76AF">
              <w:rPr>
                <w:noProof/>
                <w:webHidden/>
              </w:rPr>
              <w:t>4</w:t>
            </w:r>
            <w:r w:rsidR="00CA3D49">
              <w:rPr>
                <w:noProof/>
                <w:webHidden/>
              </w:rPr>
              <w:fldChar w:fldCharType="end"/>
            </w:r>
          </w:hyperlink>
        </w:p>
        <w:p w:rsidR="00CA3D49" w:rsidRDefault="00703C19">
          <w:pPr>
            <w:pStyle w:val="Kazalovsebine2"/>
            <w:tabs>
              <w:tab w:val="left" w:pos="880"/>
              <w:tab w:val="right" w:leader="dot" w:pos="9062"/>
            </w:tabs>
            <w:rPr>
              <w:rFonts w:eastAsiaTheme="minorEastAsia" w:cstheme="minorBidi"/>
              <w:noProof/>
              <w:szCs w:val="22"/>
              <w:lang w:eastAsia="sl-SI"/>
            </w:rPr>
          </w:pPr>
          <w:hyperlink w:anchor="_Toc507581482" w:history="1">
            <w:r w:rsidR="00CA3D49" w:rsidRPr="00C82A85">
              <w:rPr>
                <w:rStyle w:val="Hiperpovezava"/>
                <w:noProof/>
                <w:lang w:bidi="or-IN"/>
              </w:rPr>
              <w:t>2.1.</w:t>
            </w:r>
            <w:r w:rsidR="00CA3D49">
              <w:rPr>
                <w:rFonts w:eastAsiaTheme="minorEastAsia" w:cstheme="minorBidi"/>
                <w:noProof/>
                <w:szCs w:val="22"/>
                <w:lang w:eastAsia="sl-SI"/>
              </w:rPr>
              <w:tab/>
            </w:r>
            <w:r w:rsidR="00CA3D49" w:rsidRPr="00C82A85">
              <w:rPr>
                <w:rStyle w:val="Hiperpovezava"/>
                <w:noProof/>
                <w:lang w:bidi="or-IN"/>
              </w:rPr>
              <w:t>Splošna izhodišča</w:t>
            </w:r>
            <w:r w:rsidR="00CA3D49">
              <w:rPr>
                <w:noProof/>
                <w:webHidden/>
              </w:rPr>
              <w:tab/>
            </w:r>
            <w:r w:rsidR="00CA3D49">
              <w:rPr>
                <w:noProof/>
                <w:webHidden/>
              </w:rPr>
              <w:fldChar w:fldCharType="begin"/>
            </w:r>
            <w:r w:rsidR="00CA3D49">
              <w:rPr>
                <w:noProof/>
                <w:webHidden/>
              </w:rPr>
              <w:instrText xml:space="preserve"> PAGEREF _Toc507581482 \h </w:instrText>
            </w:r>
            <w:r w:rsidR="00CA3D49">
              <w:rPr>
                <w:noProof/>
                <w:webHidden/>
              </w:rPr>
            </w:r>
            <w:r w:rsidR="00CA3D49">
              <w:rPr>
                <w:noProof/>
                <w:webHidden/>
              </w:rPr>
              <w:fldChar w:fldCharType="separate"/>
            </w:r>
            <w:r w:rsidR="001F76AF">
              <w:rPr>
                <w:noProof/>
                <w:webHidden/>
              </w:rPr>
              <w:t>4</w:t>
            </w:r>
            <w:r w:rsidR="00CA3D49">
              <w:rPr>
                <w:noProof/>
                <w:webHidden/>
              </w:rPr>
              <w:fldChar w:fldCharType="end"/>
            </w:r>
          </w:hyperlink>
        </w:p>
        <w:p w:rsidR="00CA3D49" w:rsidRDefault="00703C19">
          <w:pPr>
            <w:pStyle w:val="Kazalovsebine2"/>
            <w:tabs>
              <w:tab w:val="left" w:pos="880"/>
              <w:tab w:val="right" w:leader="dot" w:pos="9062"/>
            </w:tabs>
            <w:rPr>
              <w:rFonts w:eastAsiaTheme="minorEastAsia" w:cstheme="minorBidi"/>
              <w:noProof/>
              <w:szCs w:val="22"/>
              <w:lang w:eastAsia="sl-SI"/>
            </w:rPr>
          </w:pPr>
          <w:hyperlink w:anchor="_Toc507581483" w:history="1">
            <w:r w:rsidR="00CA3D49" w:rsidRPr="00C82A85">
              <w:rPr>
                <w:rStyle w:val="Hiperpovezava"/>
                <w:noProof/>
                <w:lang w:bidi="or-IN"/>
              </w:rPr>
              <w:t>2.2.</w:t>
            </w:r>
            <w:r w:rsidR="00CA3D49">
              <w:rPr>
                <w:rFonts w:eastAsiaTheme="minorEastAsia" w:cstheme="minorBidi"/>
                <w:noProof/>
                <w:szCs w:val="22"/>
                <w:lang w:eastAsia="sl-SI"/>
              </w:rPr>
              <w:tab/>
            </w:r>
            <w:r w:rsidR="00CA3D49" w:rsidRPr="00C82A85">
              <w:rPr>
                <w:rStyle w:val="Hiperpovezava"/>
                <w:noProof/>
                <w:lang w:bidi="or-IN"/>
              </w:rPr>
              <w:t>Koncept in zgradba sistema modelnih kalkulacij</w:t>
            </w:r>
            <w:r w:rsidR="00CA3D49">
              <w:rPr>
                <w:noProof/>
                <w:webHidden/>
              </w:rPr>
              <w:tab/>
            </w:r>
            <w:r w:rsidR="00CA3D49">
              <w:rPr>
                <w:noProof/>
                <w:webHidden/>
              </w:rPr>
              <w:fldChar w:fldCharType="begin"/>
            </w:r>
            <w:r w:rsidR="00CA3D49">
              <w:rPr>
                <w:noProof/>
                <w:webHidden/>
              </w:rPr>
              <w:instrText xml:space="preserve"> PAGEREF _Toc507581483 \h </w:instrText>
            </w:r>
            <w:r w:rsidR="00CA3D49">
              <w:rPr>
                <w:noProof/>
                <w:webHidden/>
              </w:rPr>
            </w:r>
            <w:r w:rsidR="00CA3D49">
              <w:rPr>
                <w:noProof/>
                <w:webHidden/>
              </w:rPr>
              <w:fldChar w:fldCharType="separate"/>
            </w:r>
            <w:r w:rsidR="001F76AF">
              <w:rPr>
                <w:noProof/>
                <w:webHidden/>
              </w:rPr>
              <w:t>5</w:t>
            </w:r>
            <w:r w:rsidR="00CA3D49">
              <w:rPr>
                <w:noProof/>
                <w:webHidden/>
              </w:rPr>
              <w:fldChar w:fldCharType="end"/>
            </w:r>
          </w:hyperlink>
        </w:p>
        <w:p w:rsidR="00CA3D49" w:rsidRDefault="00703C19">
          <w:pPr>
            <w:pStyle w:val="Kazalovsebine2"/>
            <w:tabs>
              <w:tab w:val="left" w:pos="880"/>
              <w:tab w:val="right" w:leader="dot" w:pos="9062"/>
            </w:tabs>
            <w:rPr>
              <w:rFonts w:eastAsiaTheme="minorEastAsia" w:cstheme="minorBidi"/>
              <w:noProof/>
              <w:szCs w:val="22"/>
              <w:lang w:eastAsia="sl-SI"/>
            </w:rPr>
          </w:pPr>
          <w:hyperlink w:anchor="_Toc507581484" w:history="1">
            <w:r w:rsidR="00CA3D49" w:rsidRPr="00C82A85">
              <w:rPr>
                <w:rStyle w:val="Hiperpovezava"/>
                <w:noProof/>
                <w:lang w:bidi="or-IN"/>
              </w:rPr>
              <w:t>2.3.</w:t>
            </w:r>
            <w:r w:rsidR="00CA3D49">
              <w:rPr>
                <w:rFonts w:eastAsiaTheme="minorEastAsia" w:cstheme="minorBidi"/>
                <w:noProof/>
                <w:szCs w:val="22"/>
                <w:lang w:eastAsia="sl-SI"/>
              </w:rPr>
              <w:tab/>
            </w:r>
            <w:r w:rsidR="00CA3D49" w:rsidRPr="00C82A85">
              <w:rPr>
                <w:rStyle w:val="Hiperpovezava"/>
                <w:noProof/>
                <w:lang w:bidi="or-IN"/>
              </w:rPr>
              <w:t>Informacijske podlage</w:t>
            </w:r>
            <w:r w:rsidR="00CA3D49">
              <w:rPr>
                <w:noProof/>
                <w:webHidden/>
              </w:rPr>
              <w:tab/>
            </w:r>
            <w:r w:rsidR="00CA3D49">
              <w:rPr>
                <w:noProof/>
                <w:webHidden/>
              </w:rPr>
              <w:fldChar w:fldCharType="begin"/>
            </w:r>
            <w:r w:rsidR="00CA3D49">
              <w:rPr>
                <w:noProof/>
                <w:webHidden/>
              </w:rPr>
              <w:instrText xml:space="preserve"> PAGEREF _Toc507581484 \h </w:instrText>
            </w:r>
            <w:r w:rsidR="00CA3D49">
              <w:rPr>
                <w:noProof/>
                <w:webHidden/>
              </w:rPr>
            </w:r>
            <w:r w:rsidR="00CA3D49">
              <w:rPr>
                <w:noProof/>
                <w:webHidden/>
              </w:rPr>
              <w:fldChar w:fldCharType="separate"/>
            </w:r>
            <w:r w:rsidR="001F76AF">
              <w:rPr>
                <w:noProof/>
                <w:webHidden/>
              </w:rPr>
              <w:t>6</w:t>
            </w:r>
            <w:r w:rsidR="00CA3D49">
              <w:rPr>
                <w:noProof/>
                <w:webHidden/>
              </w:rPr>
              <w:fldChar w:fldCharType="end"/>
            </w:r>
          </w:hyperlink>
        </w:p>
        <w:p w:rsidR="00CA3D49" w:rsidRDefault="00703C19">
          <w:pPr>
            <w:pStyle w:val="Kazalovsebine2"/>
            <w:tabs>
              <w:tab w:val="left" w:pos="880"/>
              <w:tab w:val="right" w:leader="dot" w:pos="9062"/>
            </w:tabs>
            <w:rPr>
              <w:rFonts w:eastAsiaTheme="minorEastAsia" w:cstheme="minorBidi"/>
              <w:noProof/>
              <w:szCs w:val="22"/>
              <w:lang w:eastAsia="sl-SI"/>
            </w:rPr>
          </w:pPr>
          <w:hyperlink w:anchor="_Toc507581485" w:history="1">
            <w:r w:rsidR="00CA3D49" w:rsidRPr="00C82A85">
              <w:rPr>
                <w:rStyle w:val="Hiperpovezava"/>
                <w:noProof/>
                <w:lang w:bidi="or-IN"/>
              </w:rPr>
              <w:t>2.4.</w:t>
            </w:r>
            <w:r w:rsidR="00CA3D49">
              <w:rPr>
                <w:rFonts w:eastAsiaTheme="minorEastAsia" w:cstheme="minorBidi"/>
                <w:noProof/>
                <w:szCs w:val="22"/>
                <w:lang w:eastAsia="sl-SI"/>
              </w:rPr>
              <w:tab/>
            </w:r>
            <w:r w:rsidR="00CA3D49" w:rsidRPr="00C82A85">
              <w:rPr>
                <w:rStyle w:val="Hiperpovezava"/>
                <w:noProof/>
                <w:lang w:bidi="or-IN"/>
              </w:rPr>
              <w:t>Metoda vrednotenja potroškov</w:t>
            </w:r>
            <w:r w:rsidR="00CA3D49">
              <w:rPr>
                <w:noProof/>
                <w:webHidden/>
              </w:rPr>
              <w:tab/>
            </w:r>
            <w:r w:rsidR="00CA3D49">
              <w:rPr>
                <w:noProof/>
                <w:webHidden/>
              </w:rPr>
              <w:fldChar w:fldCharType="begin"/>
            </w:r>
            <w:r w:rsidR="00CA3D49">
              <w:rPr>
                <w:noProof/>
                <w:webHidden/>
              </w:rPr>
              <w:instrText xml:space="preserve"> PAGEREF _Toc507581485 \h </w:instrText>
            </w:r>
            <w:r w:rsidR="00CA3D49">
              <w:rPr>
                <w:noProof/>
                <w:webHidden/>
              </w:rPr>
            </w:r>
            <w:r w:rsidR="00CA3D49">
              <w:rPr>
                <w:noProof/>
                <w:webHidden/>
              </w:rPr>
              <w:fldChar w:fldCharType="separate"/>
            </w:r>
            <w:r w:rsidR="001F76AF">
              <w:rPr>
                <w:noProof/>
                <w:webHidden/>
              </w:rPr>
              <w:t>6</w:t>
            </w:r>
            <w:r w:rsidR="00CA3D49">
              <w:rPr>
                <w:noProof/>
                <w:webHidden/>
              </w:rPr>
              <w:fldChar w:fldCharType="end"/>
            </w:r>
          </w:hyperlink>
        </w:p>
        <w:p w:rsidR="00CA3D49" w:rsidRDefault="00703C19">
          <w:pPr>
            <w:pStyle w:val="Kazalovsebine2"/>
            <w:tabs>
              <w:tab w:val="left" w:pos="880"/>
              <w:tab w:val="right" w:leader="dot" w:pos="9062"/>
            </w:tabs>
            <w:rPr>
              <w:rFonts w:eastAsiaTheme="minorEastAsia" w:cstheme="minorBidi"/>
              <w:noProof/>
              <w:szCs w:val="22"/>
              <w:lang w:eastAsia="sl-SI"/>
            </w:rPr>
          </w:pPr>
          <w:hyperlink w:anchor="_Toc507581486" w:history="1">
            <w:r w:rsidR="00CA3D49" w:rsidRPr="00C82A85">
              <w:rPr>
                <w:rStyle w:val="Hiperpovezava"/>
                <w:noProof/>
                <w:lang w:bidi="or-IN"/>
              </w:rPr>
              <w:t>2.5.</w:t>
            </w:r>
            <w:r w:rsidR="00CA3D49">
              <w:rPr>
                <w:rFonts w:eastAsiaTheme="minorEastAsia" w:cstheme="minorBidi"/>
                <w:noProof/>
                <w:szCs w:val="22"/>
                <w:lang w:eastAsia="sl-SI"/>
              </w:rPr>
              <w:tab/>
            </w:r>
            <w:r w:rsidR="00CA3D49" w:rsidRPr="00C82A85">
              <w:rPr>
                <w:rStyle w:val="Hiperpovezava"/>
                <w:noProof/>
                <w:lang w:bidi="or-IN"/>
              </w:rPr>
              <w:t>Obračun stroškov</w:t>
            </w:r>
            <w:r w:rsidR="00CA3D49">
              <w:rPr>
                <w:noProof/>
                <w:webHidden/>
              </w:rPr>
              <w:tab/>
            </w:r>
            <w:r w:rsidR="00CA3D49">
              <w:rPr>
                <w:noProof/>
                <w:webHidden/>
              </w:rPr>
              <w:fldChar w:fldCharType="begin"/>
            </w:r>
            <w:r w:rsidR="00CA3D49">
              <w:rPr>
                <w:noProof/>
                <w:webHidden/>
              </w:rPr>
              <w:instrText xml:space="preserve"> PAGEREF _Toc507581486 \h </w:instrText>
            </w:r>
            <w:r w:rsidR="00CA3D49">
              <w:rPr>
                <w:noProof/>
                <w:webHidden/>
              </w:rPr>
            </w:r>
            <w:r w:rsidR="00CA3D49">
              <w:rPr>
                <w:noProof/>
                <w:webHidden/>
              </w:rPr>
              <w:fldChar w:fldCharType="separate"/>
            </w:r>
            <w:r w:rsidR="001F76AF">
              <w:rPr>
                <w:noProof/>
                <w:webHidden/>
              </w:rPr>
              <w:t>7</w:t>
            </w:r>
            <w:r w:rsidR="00CA3D49">
              <w:rPr>
                <w:noProof/>
                <w:webHidden/>
              </w:rPr>
              <w:fldChar w:fldCharType="end"/>
            </w:r>
          </w:hyperlink>
        </w:p>
        <w:p w:rsidR="00CA3D49" w:rsidRDefault="00703C19">
          <w:pPr>
            <w:pStyle w:val="Kazalovsebine2"/>
            <w:tabs>
              <w:tab w:val="left" w:pos="880"/>
              <w:tab w:val="right" w:leader="dot" w:pos="9062"/>
            </w:tabs>
            <w:rPr>
              <w:rFonts w:eastAsiaTheme="minorEastAsia" w:cstheme="minorBidi"/>
              <w:noProof/>
              <w:szCs w:val="22"/>
              <w:lang w:eastAsia="sl-SI"/>
            </w:rPr>
          </w:pPr>
          <w:hyperlink w:anchor="_Toc507581487" w:history="1">
            <w:r w:rsidR="00CA3D49" w:rsidRPr="00C82A85">
              <w:rPr>
                <w:rStyle w:val="Hiperpovezava"/>
                <w:noProof/>
                <w:lang w:bidi="or-IN"/>
              </w:rPr>
              <w:t>2.6.</w:t>
            </w:r>
            <w:r w:rsidR="00CA3D49">
              <w:rPr>
                <w:rFonts w:eastAsiaTheme="minorEastAsia" w:cstheme="minorBidi"/>
                <w:noProof/>
                <w:szCs w:val="22"/>
                <w:lang w:eastAsia="sl-SI"/>
              </w:rPr>
              <w:tab/>
            </w:r>
            <w:r w:rsidR="00CA3D49" w:rsidRPr="00C82A85">
              <w:rPr>
                <w:rStyle w:val="Hiperpovezava"/>
                <w:noProof/>
                <w:lang w:bidi="or-IN"/>
              </w:rPr>
              <w:t>Standardni prikaz rezultatov modelnih kalkulacij</w:t>
            </w:r>
            <w:r w:rsidR="00CA3D49">
              <w:rPr>
                <w:noProof/>
                <w:webHidden/>
              </w:rPr>
              <w:tab/>
            </w:r>
            <w:r w:rsidR="00CA3D49">
              <w:rPr>
                <w:noProof/>
                <w:webHidden/>
              </w:rPr>
              <w:fldChar w:fldCharType="begin"/>
            </w:r>
            <w:r w:rsidR="00CA3D49">
              <w:rPr>
                <w:noProof/>
                <w:webHidden/>
              </w:rPr>
              <w:instrText xml:space="preserve"> PAGEREF _Toc507581487 \h </w:instrText>
            </w:r>
            <w:r w:rsidR="00CA3D49">
              <w:rPr>
                <w:noProof/>
                <w:webHidden/>
              </w:rPr>
            </w:r>
            <w:r w:rsidR="00CA3D49">
              <w:rPr>
                <w:noProof/>
                <w:webHidden/>
              </w:rPr>
              <w:fldChar w:fldCharType="separate"/>
            </w:r>
            <w:r w:rsidR="001F76AF">
              <w:rPr>
                <w:noProof/>
                <w:webHidden/>
              </w:rPr>
              <w:t>11</w:t>
            </w:r>
            <w:r w:rsidR="00CA3D49">
              <w:rPr>
                <w:noProof/>
                <w:webHidden/>
              </w:rPr>
              <w:fldChar w:fldCharType="end"/>
            </w:r>
          </w:hyperlink>
        </w:p>
        <w:p w:rsidR="00CA3D49" w:rsidRDefault="00703C19">
          <w:pPr>
            <w:pStyle w:val="Kazalovsebine3"/>
            <w:tabs>
              <w:tab w:val="left" w:pos="1320"/>
              <w:tab w:val="right" w:leader="dot" w:pos="9062"/>
            </w:tabs>
            <w:rPr>
              <w:rFonts w:eastAsiaTheme="minorEastAsia" w:cstheme="minorBidi"/>
              <w:noProof/>
              <w:szCs w:val="22"/>
              <w:lang w:eastAsia="sl-SI"/>
            </w:rPr>
          </w:pPr>
          <w:hyperlink w:anchor="_Toc507581488" w:history="1">
            <w:r w:rsidR="00CA3D49" w:rsidRPr="00C82A85">
              <w:rPr>
                <w:rStyle w:val="Hiperpovezava"/>
                <w:noProof/>
                <w:lang w:bidi="or-IN"/>
              </w:rPr>
              <w:t>2.6.1.</w:t>
            </w:r>
            <w:r w:rsidR="00CA3D49">
              <w:rPr>
                <w:rFonts w:eastAsiaTheme="minorEastAsia" w:cstheme="minorBidi"/>
                <w:noProof/>
                <w:szCs w:val="22"/>
                <w:lang w:eastAsia="sl-SI"/>
              </w:rPr>
              <w:tab/>
            </w:r>
            <w:r w:rsidR="00CA3D49" w:rsidRPr="00C82A85">
              <w:rPr>
                <w:rStyle w:val="Hiperpovezava"/>
                <w:noProof/>
                <w:lang w:bidi="or-IN"/>
              </w:rPr>
              <w:t>Analitična in elementarna kalkulacija</w:t>
            </w:r>
            <w:r w:rsidR="00CA3D49">
              <w:rPr>
                <w:noProof/>
                <w:webHidden/>
              </w:rPr>
              <w:tab/>
            </w:r>
            <w:r w:rsidR="00CA3D49">
              <w:rPr>
                <w:noProof/>
                <w:webHidden/>
              </w:rPr>
              <w:fldChar w:fldCharType="begin"/>
            </w:r>
            <w:r w:rsidR="00CA3D49">
              <w:rPr>
                <w:noProof/>
                <w:webHidden/>
              </w:rPr>
              <w:instrText xml:space="preserve"> PAGEREF _Toc507581488 \h </w:instrText>
            </w:r>
            <w:r w:rsidR="00CA3D49">
              <w:rPr>
                <w:noProof/>
                <w:webHidden/>
              </w:rPr>
            </w:r>
            <w:r w:rsidR="00CA3D49">
              <w:rPr>
                <w:noProof/>
                <w:webHidden/>
              </w:rPr>
              <w:fldChar w:fldCharType="separate"/>
            </w:r>
            <w:r w:rsidR="001F76AF">
              <w:rPr>
                <w:noProof/>
                <w:webHidden/>
              </w:rPr>
              <w:t>11</w:t>
            </w:r>
            <w:r w:rsidR="00CA3D49">
              <w:rPr>
                <w:noProof/>
                <w:webHidden/>
              </w:rPr>
              <w:fldChar w:fldCharType="end"/>
            </w:r>
          </w:hyperlink>
        </w:p>
        <w:p w:rsidR="00CA3D49" w:rsidRDefault="00703C19">
          <w:pPr>
            <w:pStyle w:val="Kazalovsebine3"/>
            <w:tabs>
              <w:tab w:val="left" w:pos="1320"/>
              <w:tab w:val="right" w:leader="dot" w:pos="9062"/>
            </w:tabs>
            <w:rPr>
              <w:rFonts w:eastAsiaTheme="minorEastAsia" w:cstheme="minorBidi"/>
              <w:noProof/>
              <w:szCs w:val="22"/>
              <w:lang w:eastAsia="sl-SI"/>
            </w:rPr>
          </w:pPr>
          <w:hyperlink w:anchor="_Toc507581489" w:history="1">
            <w:r w:rsidR="00CA3D49" w:rsidRPr="00C82A85">
              <w:rPr>
                <w:rStyle w:val="Hiperpovezava"/>
                <w:noProof/>
                <w:lang w:bidi="or-IN"/>
              </w:rPr>
              <w:t>2.6.2.</w:t>
            </w:r>
            <w:r w:rsidR="00CA3D49">
              <w:rPr>
                <w:rFonts w:eastAsiaTheme="minorEastAsia" w:cstheme="minorBidi"/>
                <w:noProof/>
                <w:szCs w:val="22"/>
                <w:lang w:eastAsia="sl-SI"/>
              </w:rPr>
              <w:tab/>
            </w:r>
            <w:r w:rsidR="00CA3D49" w:rsidRPr="00C82A85">
              <w:rPr>
                <w:rStyle w:val="Hiperpovezava"/>
                <w:noProof/>
                <w:lang w:bidi="or-IN"/>
              </w:rPr>
              <w:t>Vrednost pridelave, izračun pokritja, dodane vrednosti in drugih kazalcev dohodka</w:t>
            </w:r>
            <w:r w:rsidR="00CA3D49">
              <w:rPr>
                <w:noProof/>
                <w:webHidden/>
              </w:rPr>
              <w:tab/>
            </w:r>
            <w:r w:rsidR="00CA3D49">
              <w:rPr>
                <w:noProof/>
                <w:webHidden/>
              </w:rPr>
              <w:fldChar w:fldCharType="begin"/>
            </w:r>
            <w:r w:rsidR="00CA3D49">
              <w:rPr>
                <w:noProof/>
                <w:webHidden/>
              </w:rPr>
              <w:instrText xml:space="preserve"> PAGEREF _Toc507581489 \h </w:instrText>
            </w:r>
            <w:r w:rsidR="00CA3D49">
              <w:rPr>
                <w:noProof/>
                <w:webHidden/>
              </w:rPr>
            </w:r>
            <w:r w:rsidR="00CA3D49">
              <w:rPr>
                <w:noProof/>
                <w:webHidden/>
              </w:rPr>
              <w:fldChar w:fldCharType="separate"/>
            </w:r>
            <w:r w:rsidR="001F76AF">
              <w:rPr>
                <w:noProof/>
                <w:webHidden/>
              </w:rPr>
              <w:t>12</w:t>
            </w:r>
            <w:r w:rsidR="00CA3D49">
              <w:rPr>
                <w:noProof/>
                <w:webHidden/>
              </w:rPr>
              <w:fldChar w:fldCharType="end"/>
            </w:r>
          </w:hyperlink>
        </w:p>
        <w:p w:rsidR="00CA3D49" w:rsidRDefault="00703C19">
          <w:pPr>
            <w:pStyle w:val="Kazalovsebine3"/>
            <w:tabs>
              <w:tab w:val="left" w:pos="1320"/>
              <w:tab w:val="right" w:leader="dot" w:pos="9062"/>
            </w:tabs>
            <w:rPr>
              <w:rFonts w:eastAsiaTheme="minorEastAsia" w:cstheme="minorBidi"/>
              <w:noProof/>
              <w:szCs w:val="22"/>
              <w:lang w:eastAsia="sl-SI"/>
            </w:rPr>
          </w:pPr>
          <w:hyperlink w:anchor="_Toc507581490" w:history="1">
            <w:r w:rsidR="00CA3D49" w:rsidRPr="00C82A85">
              <w:rPr>
                <w:rStyle w:val="Hiperpovezava"/>
                <w:noProof/>
                <w:lang w:bidi="or-IN"/>
              </w:rPr>
              <w:t>2.6.3.</w:t>
            </w:r>
            <w:r w:rsidR="00CA3D49">
              <w:rPr>
                <w:rFonts w:eastAsiaTheme="minorEastAsia" w:cstheme="minorBidi"/>
                <w:noProof/>
                <w:szCs w:val="22"/>
                <w:lang w:eastAsia="sl-SI"/>
              </w:rPr>
              <w:tab/>
            </w:r>
            <w:r w:rsidR="00CA3D49" w:rsidRPr="00C82A85">
              <w:rPr>
                <w:rStyle w:val="Hiperpovezava"/>
                <w:noProof/>
                <w:lang w:bidi="or-IN"/>
              </w:rPr>
              <w:t>Prikaz rezultatov referenčnih modelnih kalkulaciji iz standardnega nabora</w:t>
            </w:r>
            <w:r w:rsidR="00CA3D49">
              <w:rPr>
                <w:noProof/>
                <w:webHidden/>
              </w:rPr>
              <w:tab/>
            </w:r>
            <w:r w:rsidR="00CA3D49">
              <w:rPr>
                <w:noProof/>
                <w:webHidden/>
              </w:rPr>
              <w:fldChar w:fldCharType="begin"/>
            </w:r>
            <w:r w:rsidR="00CA3D49">
              <w:rPr>
                <w:noProof/>
                <w:webHidden/>
              </w:rPr>
              <w:instrText xml:space="preserve"> PAGEREF _Toc507581490 \h </w:instrText>
            </w:r>
            <w:r w:rsidR="00CA3D49">
              <w:rPr>
                <w:noProof/>
                <w:webHidden/>
              </w:rPr>
            </w:r>
            <w:r w:rsidR="00CA3D49">
              <w:rPr>
                <w:noProof/>
                <w:webHidden/>
              </w:rPr>
              <w:fldChar w:fldCharType="separate"/>
            </w:r>
            <w:r w:rsidR="001F76AF">
              <w:rPr>
                <w:noProof/>
                <w:webHidden/>
              </w:rPr>
              <w:t>13</w:t>
            </w:r>
            <w:r w:rsidR="00CA3D49">
              <w:rPr>
                <w:noProof/>
                <w:webHidden/>
              </w:rPr>
              <w:fldChar w:fldCharType="end"/>
            </w:r>
          </w:hyperlink>
        </w:p>
        <w:p w:rsidR="00CA3D49" w:rsidRDefault="00703C19">
          <w:pPr>
            <w:pStyle w:val="Kazalovsebine1"/>
            <w:tabs>
              <w:tab w:val="left" w:pos="440"/>
            </w:tabs>
            <w:rPr>
              <w:rFonts w:eastAsiaTheme="minorEastAsia" w:cstheme="minorBidi"/>
              <w:noProof/>
              <w:szCs w:val="22"/>
              <w:lang w:eastAsia="sl-SI"/>
            </w:rPr>
          </w:pPr>
          <w:hyperlink w:anchor="_Toc507581491" w:history="1">
            <w:r w:rsidR="00CA3D49" w:rsidRPr="00C82A85">
              <w:rPr>
                <w:rStyle w:val="Hiperpovezava"/>
                <w:noProof/>
                <w:lang w:bidi="or-IN"/>
              </w:rPr>
              <w:t>3.</w:t>
            </w:r>
            <w:r w:rsidR="00CA3D49">
              <w:rPr>
                <w:rFonts w:eastAsiaTheme="minorEastAsia" w:cstheme="minorBidi"/>
                <w:noProof/>
                <w:szCs w:val="22"/>
                <w:lang w:eastAsia="sl-SI"/>
              </w:rPr>
              <w:tab/>
            </w:r>
            <w:r w:rsidR="00CA3D49" w:rsidRPr="00C82A85">
              <w:rPr>
                <w:rStyle w:val="Hiperpovezava"/>
                <w:noProof/>
                <w:lang w:bidi="or-IN"/>
              </w:rPr>
              <w:t>Dodatna specifična pojasnila k referenčnim modelnim kalkulacijam iz standardnega nabora</w:t>
            </w:r>
            <w:r w:rsidR="00CA3D49">
              <w:rPr>
                <w:noProof/>
                <w:webHidden/>
              </w:rPr>
              <w:tab/>
            </w:r>
            <w:r w:rsidR="00CA3D49">
              <w:rPr>
                <w:noProof/>
                <w:webHidden/>
              </w:rPr>
              <w:fldChar w:fldCharType="begin"/>
            </w:r>
            <w:r w:rsidR="00CA3D49">
              <w:rPr>
                <w:noProof/>
                <w:webHidden/>
              </w:rPr>
              <w:instrText xml:space="preserve"> PAGEREF _Toc507581491 \h </w:instrText>
            </w:r>
            <w:r w:rsidR="00CA3D49">
              <w:rPr>
                <w:noProof/>
                <w:webHidden/>
              </w:rPr>
            </w:r>
            <w:r w:rsidR="00CA3D49">
              <w:rPr>
                <w:noProof/>
                <w:webHidden/>
              </w:rPr>
              <w:fldChar w:fldCharType="separate"/>
            </w:r>
            <w:r w:rsidR="001F76AF">
              <w:rPr>
                <w:noProof/>
                <w:webHidden/>
              </w:rPr>
              <w:t>13</w:t>
            </w:r>
            <w:r w:rsidR="00CA3D49">
              <w:rPr>
                <w:noProof/>
                <w:webHidden/>
              </w:rPr>
              <w:fldChar w:fldCharType="end"/>
            </w:r>
          </w:hyperlink>
        </w:p>
        <w:p w:rsidR="00CA3D49" w:rsidRDefault="00703C19">
          <w:pPr>
            <w:pStyle w:val="Kazalovsebine2"/>
            <w:tabs>
              <w:tab w:val="left" w:pos="880"/>
              <w:tab w:val="right" w:leader="dot" w:pos="9062"/>
            </w:tabs>
            <w:rPr>
              <w:rFonts w:eastAsiaTheme="minorEastAsia" w:cstheme="minorBidi"/>
              <w:noProof/>
              <w:szCs w:val="22"/>
              <w:lang w:eastAsia="sl-SI"/>
            </w:rPr>
          </w:pPr>
          <w:hyperlink w:anchor="_Toc507581492" w:history="1">
            <w:r w:rsidR="00CA3D49" w:rsidRPr="00C82A85">
              <w:rPr>
                <w:rStyle w:val="Hiperpovezava"/>
                <w:noProof/>
                <w:lang w:bidi="or-IN"/>
              </w:rPr>
              <w:t>3.1.</w:t>
            </w:r>
            <w:r w:rsidR="00CA3D49">
              <w:rPr>
                <w:rFonts w:eastAsiaTheme="minorEastAsia" w:cstheme="minorBidi"/>
                <w:noProof/>
                <w:szCs w:val="22"/>
                <w:lang w:eastAsia="sl-SI"/>
              </w:rPr>
              <w:tab/>
            </w:r>
            <w:r w:rsidR="00CA3D49" w:rsidRPr="00C82A85">
              <w:rPr>
                <w:rStyle w:val="Hiperpovezava"/>
                <w:noProof/>
                <w:lang w:bidi="or-IN"/>
              </w:rPr>
              <w:t>Rastlinski pridelki</w:t>
            </w:r>
            <w:r w:rsidR="00CA3D49">
              <w:rPr>
                <w:noProof/>
                <w:webHidden/>
              </w:rPr>
              <w:tab/>
            </w:r>
            <w:r w:rsidR="00CA3D49">
              <w:rPr>
                <w:noProof/>
                <w:webHidden/>
              </w:rPr>
              <w:fldChar w:fldCharType="begin"/>
            </w:r>
            <w:r w:rsidR="00CA3D49">
              <w:rPr>
                <w:noProof/>
                <w:webHidden/>
              </w:rPr>
              <w:instrText xml:space="preserve"> PAGEREF _Toc507581492 \h </w:instrText>
            </w:r>
            <w:r w:rsidR="00CA3D49">
              <w:rPr>
                <w:noProof/>
                <w:webHidden/>
              </w:rPr>
            </w:r>
            <w:r w:rsidR="00CA3D49">
              <w:rPr>
                <w:noProof/>
                <w:webHidden/>
              </w:rPr>
              <w:fldChar w:fldCharType="separate"/>
            </w:r>
            <w:r w:rsidR="001F76AF">
              <w:rPr>
                <w:noProof/>
                <w:webHidden/>
              </w:rPr>
              <w:t>13</w:t>
            </w:r>
            <w:r w:rsidR="00CA3D49">
              <w:rPr>
                <w:noProof/>
                <w:webHidden/>
              </w:rPr>
              <w:fldChar w:fldCharType="end"/>
            </w:r>
          </w:hyperlink>
        </w:p>
        <w:p w:rsidR="00CA3D49" w:rsidRDefault="00703C19">
          <w:pPr>
            <w:pStyle w:val="Kazalovsebine2"/>
            <w:tabs>
              <w:tab w:val="left" w:pos="880"/>
              <w:tab w:val="right" w:leader="dot" w:pos="9062"/>
            </w:tabs>
            <w:rPr>
              <w:rFonts w:eastAsiaTheme="minorEastAsia" w:cstheme="minorBidi"/>
              <w:noProof/>
              <w:szCs w:val="22"/>
              <w:lang w:eastAsia="sl-SI"/>
            </w:rPr>
          </w:pPr>
          <w:hyperlink w:anchor="_Toc507581493" w:history="1">
            <w:r w:rsidR="00CA3D49" w:rsidRPr="00C82A85">
              <w:rPr>
                <w:rStyle w:val="Hiperpovezava"/>
                <w:noProof/>
                <w:lang w:bidi="or-IN"/>
              </w:rPr>
              <w:t>3.2.</w:t>
            </w:r>
            <w:r w:rsidR="00CA3D49">
              <w:rPr>
                <w:rFonts w:eastAsiaTheme="minorEastAsia" w:cstheme="minorBidi"/>
                <w:noProof/>
                <w:szCs w:val="22"/>
                <w:lang w:eastAsia="sl-SI"/>
              </w:rPr>
              <w:tab/>
            </w:r>
            <w:r w:rsidR="00CA3D49" w:rsidRPr="00C82A85">
              <w:rPr>
                <w:rStyle w:val="Hiperpovezava"/>
                <w:noProof/>
                <w:lang w:bidi="or-IN"/>
              </w:rPr>
              <w:t>Živinoreja</w:t>
            </w:r>
            <w:r w:rsidR="00CA3D49">
              <w:rPr>
                <w:noProof/>
                <w:webHidden/>
              </w:rPr>
              <w:tab/>
            </w:r>
            <w:r w:rsidR="00CA3D49">
              <w:rPr>
                <w:noProof/>
                <w:webHidden/>
              </w:rPr>
              <w:fldChar w:fldCharType="begin"/>
            </w:r>
            <w:r w:rsidR="00CA3D49">
              <w:rPr>
                <w:noProof/>
                <w:webHidden/>
              </w:rPr>
              <w:instrText xml:space="preserve"> PAGEREF _Toc507581493 \h </w:instrText>
            </w:r>
            <w:r w:rsidR="00CA3D49">
              <w:rPr>
                <w:noProof/>
                <w:webHidden/>
              </w:rPr>
            </w:r>
            <w:r w:rsidR="00CA3D49">
              <w:rPr>
                <w:noProof/>
                <w:webHidden/>
              </w:rPr>
              <w:fldChar w:fldCharType="separate"/>
            </w:r>
            <w:r w:rsidR="001F76AF">
              <w:rPr>
                <w:noProof/>
                <w:webHidden/>
              </w:rPr>
              <w:t>13</w:t>
            </w:r>
            <w:r w:rsidR="00CA3D49">
              <w:rPr>
                <w:noProof/>
                <w:webHidden/>
              </w:rPr>
              <w:fldChar w:fldCharType="end"/>
            </w:r>
          </w:hyperlink>
        </w:p>
        <w:p w:rsidR="00CA3D49" w:rsidRDefault="00703C19">
          <w:pPr>
            <w:pStyle w:val="Kazalovsebine1"/>
            <w:tabs>
              <w:tab w:val="left" w:pos="440"/>
            </w:tabs>
            <w:rPr>
              <w:rFonts w:eastAsiaTheme="minorEastAsia" w:cstheme="minorBidi"/>
              <w:noProof/>
              <w:szCs w:val="22"/>
              <w:lang w:eastAsia="sl-SI"/>
            </w:rPr>
          </w:pPr>
          <w:hyperlink w:anchor="_Toc507581494" w:history="1">
            <w:r w:rsidR="00CA3D49" w:rsidRPr="00C82A85">
              <w:rPr>
                <w:rStyle w:val="Hiperpovezava"/>
                <w:noProof/>
                <w:lang w:bidi="or-IN"/>
              </w:rPr>
              <w:t>4.</w:t>
            </w:r>
            <w:r w:rsidR="00CA3D49">
              <w:rPr>
                <w:rFonts w:eastAsiaTheme="minorEastAsia" w:cstheme="minorBidi"/>
                <w:noProof/>
                <w:szCs w:val="22"/>
                <w:lang w:eastAsia="sl-SI"/>
              </w:rPr>
              <w:tab/>
            </w:r>
            <w:r w:rsidR="00CA3D49" w:rsidRPr="00C82A85">
              <w:rPr>
                <w:rStyle w:val="Hiperpovezava"/>
                <w:noProof/>
                <w:lang w:bidi="or-IN"/>
              </w:rPr>
              <w:t>Literatura in uporabljeni viri</w:t>
            </w:r>
            <w:r w:rsidR="00CA3D49">
              <w:rPr>
                <w:noProof/>
                <w:webHidden/>
              </w:rPr>
              <w:tab/>
            </w:r>
            <w:r w:rsidR="00CA3D49">
              <w:rPr>
                <w:noProof/>
                <w:webHidden/>
              </w:rPr>
              <w:fldChar w:fldCharType="begin"/>
            </w:r>
            <w:r w:rsidR="00CA3D49">
              <w:rPr>
                <w:noProof/>
                <w:webHidden/>
              </w:rPr>
              <w:instrText xml:space="preserve"> PAGEREF _Toc507581494 \h </w:instrText>
            </w:r>
            <w:r w:rsidR="00CA3D49">
              <w:rPr>
                <w:noProof/>
                <w:webHidden/>
              </w:rPr>
            </w:r>
            <w:r w:rsidR="00CA3D49">
              <w:rPr>
                <w:noProof/>
                <w:webHidden/>
              </w:rPr>
              <w:fldChar w:fldCharType="separate"/>
            </w:r>
            <w:r w:rsidR="001F76AF">
              <w:rPr>
                <w:noProof/>
                <w:webHidden/>
              </w:rPr>
              <w:t>15</w:t>
            </w:r>
            <w:r w:rsidR="00CA3D49">
              <w:rPr>
                <w:noProof/>
                <w:webHidden/>
              </w:rPr>
              <w:fldChar w:fldCharType="end"/>
            </w:r>
          </w:hyperlink>
        </w:p>
        <w:p w:rsidR="00CA3D49" w:rsidRDefault="00703C19">
          <w:pPr>
            <w:pStyle w:val="Kazalovsebine1"/>
            <w:tabs>
              <w:tab w:val="left" w:pos="440"/>
            </w:tabs>
            <w:rPr>
              <w:rFonts w:eastAsiaTheme="minorEastAsia" w:cstheme="minorBidi"/>
              <w:noProof/>
              <w:szCs w:val="22"/>
              <w:lang w:eastAsia="sl-SI"/>
            </w:rPr>
          </w:pPr>
          <w:hyperlink w:anchor="_Toc507581495" w:history="1">
            <w:r w:rsidR="00CA3D49" w:rsidRPr="00C82A85">
              <w:rPr>
                <w:rStyle w:val="Hiperpovezava"/>
                <w:noProof/>
                <w:lang w:bidi="or-IN"/>
              </w:rPr>
              <w:t>5.</w:t>
            </w:r>
            <w:r w:rsidR="00CA3D49">
              <w:rPr>
                <w:rFonts w:eastAsiaTheme="minorEastAsia" w:cstheme="minorBidi"/>
                <w:noProof/>
                <w:szCs w:val="22"/>
                <w:lang w:eastAsia="sl-SI"/>
              </w:rPr>
              <w:tab/>
            </w:r>
            <w:r w:rsidR="00CA3D49" w:rsidRPr="00C82A85">
              <w:rPr>
                <w:rStyle w:val="Hiperpovezava"/>
                <w:noProof/>
                <w:lang w:bidi="or-IN"/>
              </w:rPr>
              <w:t>Priloge</w:t>
            </w:r>
            <w:r w:rsidR="00CA3D49">
              <w:rPr>
                <w:noProof/>
                <w:webHidden/>
              </w:rPr>
              <w:tab/>
            </w:r>
            <w:r w:rsidR="00CA3D49">
              <w:rPr>
                <w:noProof/>
                <w:webHidden/>
              </w:rPr>
              <w:fldChar w:fldCharType="begin"/>
            </w:r>
            <w:r w:rsidR="00CA3D49">
              <w:rPr>
                <w:noProof/>
                <w:webHidden/>
              </w:rPr>
              <w:instrText xml:space="preserve"> PAGEREF _Toc507581495 \h </w:instrText>
            </w:r>
            <w:r w:rsidR="00CA3D49">
              <w:rPr>
                <w:noProof/>
                <w:webHidden/>
              </w:rPr>
            </w:r>
            <w:r w:rsidR="00CA3D49">
              <w:rPr>
                <w:noProof/>
                <w:webHidden/>
              </w:rPr>
              <w:fldChar w:fldCharType="separate"/>
            </w:r>
            <w:r w:rsidR="001F76AF">
              <w:rPr>
                <w:noProof/>
                <w:webHidden/>
              </w:rPr>
              <w:t>16</w:t>
            </w:r>
            <w:r w:rsidR="00CA3D49">
              <w:rPr>
                <w:noProof/>
                <w:webHidden/>
              </w:rPr>
              <w:fldChar w:fldCharType="end"/>
            </w:r>
          </w:hyperlink>
        </w:p>
        <w:p w:rsidR="00913C0D" w:rsidRPr="00936976" w:rsidRDefault="00E76937">
          <w:pPr>
            <w:rPr>
              <w:color w:val="1F497D" w:themeColor="text2"/>
              <w:szCs w:val="22"/>
            </w:rPr>
          </w:pPr>
          <w:r w:rsidRPr="00936976">
            <w:rPr>
              <w:color w:val="1F497D" w:themeColor="text2"/>
              <w:szCs w:val="22"/>
            </w:rPr>
            <w:fldChar w:fldCharType="end"/>
          </w:r>
        </w:p>
      </w:sdtContent>
    </w:sdt>
    <w:p w:rsidR="0074696E" w:rsidRDefault="0074696E" w:rsidP="0074696E">
      <w:pPr>
        <w:spacing w:after="0"/>
        <w:jc w:val="left"/>
      </w:pPr>
      <w:bookmarkStart w:id="2" w:name="_Toc496103920"/>
      <w:bookmarkStart w:id="3" w:name="_Toc496710051"/>
    </w:p>
    <w:p w:rsidR="002E03A6" w:rsidRDefault="002E03A6" w:rsidP="0074696E">
      <w:pPr>
        <w:spacing w:after="0"/>
        <w:jc w:val="center"/>
        <w:rPr>
          <w:b/>
          <w:color w:val="4F6228" w:themeColor="accent3" w:themeShade="80"/>
          <w:sz w:val="24"/>
        </w:rPr>
      </w:pPr>
    </w:p>
    <w:p w:rsidR="002E03A6" w:rsidRDefault="002E03A6" w:rsidP="0074696E">
      <w:pPr>
        <w:spacing w:after="0"/>
        <w:jc w:val="center"/>
        <w:rPr>
          <w:b/>
          <w:color w:val="4F6228" w:themeColor="accent3" w:themeShade="80"/>
          <w:sz w:val="24"/>
        </w:rPr>
      </w:pPr>
    </w:p>
    <w:p w:rsidR="00DE6212" w:rsidRDefault="004D672A" w:rsidP="0074696E">
      <w:pPr>
        <w:spacing w:after="0"/>
        <w:jc w:val="center"/>
        <w:rPr>
          <w:b/>
          <w:color w:val="4F6228" w:themeColor="accent3" w:themeShade="80"/>
          <w:sz w:val="24"/>
        </w:rPr>
      </w:pPr>
      <w:r w:rsidRPr="00F50C68">
        <w:rPr>
          <w:b/>
          <w:color w:val="4F6228" w:themeColor="accent3" w:themeShade="80"/>
          <w:sz w:val="24"/>
        </w:rPr>
        <w:t>K</w:t>
      </w:r>
      <w:r w:rsidR="00DE6212" w:rsidRPr="00F50C68">
        <w:rPr>
          <w:b/>
          <w:color w:val="4F6228" w:themeColor="accent3" w:themeShade="80"/>
          <w:sz w:val="24"/>
        </w:rPr>
        <w:t xml:space="preserve">azalo </w:t>
      </w:r>
      <w:bookmarkEnd w:id="2"/>
      <w:bookmarkEnd w:id="3"/>
      <w:r w:rsidR="00E86A68">
        <w:rPr>
          <w:b/>
          <w:color w:val="4F6228" w:themeColor="accent3" w:themeShade="80"/>
          <w:sz w:val="24"/>
        </w:rPr>
        <w:t>preglednic, slik in prilog</w:t>
      </w:r>
    </w:p>
    <w:p w:rsidR="002E03A6" w:rsidRDefault="002E03A6" w:rsidP="0074696E">
      <w:pPr>
        <w:spacing w:after="0"/>
        <w:jc w:val="center"/>
        <w:rPr>
          <w:b/>
          <w:color w:val="4F6228" w:themeColor="accent3" w:themeShade="80"/>
          <w:sz w:val="24"/>
        </w:rPr>
      </w:pPr>
    </w:p>
    <w:p w:rsidR="00E86A68" w:rsidRDefault="00E86A68" w:rsidP="0074696E">
      <w:pPr>
        <w:spacing w:after="0"/>
        <w:jc w:val="center"/>
        <w:rPr>
          <w:b/>
          <w:color w:val="4F6228" w:themeColor="accent3" w:themeShade="80"/>
          <w:sz w:val="24"/>
        </w:rPr>
      </w:pPr>
    </w:p>
    <w:p w:rsidR="00E86A68" w:rsidRDefault="00E86A68">
      <w:pPr>
        <w:pStyle w:val="Kazaloslik"/>
        <w:tabs>
          <w:tab w:val="right" w:leader="dot" w:pos="9062"/>
        </w:tabs>
        <w:rPr>
          <w:rFonts w:eastAsiaTheme="minorEastAsia" w:cstheme="minorBidi"/>
          <w:noProof/>
          <w:szCs w:val="22"/>
          <w:lang w:eastAsia="sl-SI"/>
        </w:rPr>
      </w:pPr>
      <w:r>
        <w:rPr>
          <w:b/>
          <w:color w:val="4F6228" w:themeColor="accent3" w:themeShade="80"/>
          <w:sz w:val="24"/>
        </w:rPr>
        <w:fldChar w:fldCharType="begin"/>
      </w:r>
      <w:r>
        <w:rPr>
          <w:b/>
          <w:color w:val="4F6228" w:themeColor="accent3" w:themeShade="80"/>
          <w:sz w:val="24"/>
        </w:rPr>
        <w:instrText xml:space="preserve"> TOC \h \z \c "Preglednica" </w:instrText>
      </w:r>
      <w:r>
        <w:rPr>
          <w:b/>
          <w:color w:val="4F6228" w:themeColor="accent3" w:themeShade="80"/>
          <w:sz w:val="24"/>
        </w:rPr>
        <w:fldChar w:fldCharType="separate"/>
      </w:r>
      <w:hyperlink w:anchor="_Toc507581461" w:history="1">
        <w:r w:rsidRPr="002B4E44">
          <w:rPr>
            <w:rStyle w:val="Hiperpovezava"/>
            <w:noProof/>
          </w:rPr>
          <w:t>Preglednica 1: Prispevki za socialno varnost kmetov</w:t>
        </w:r>
        <w:r>
          <w:rPr>
            <w:noProof/>
            <w:webHidden/>
          </w:rPr>
          <w:tab/>
        </w:r>
        <w:r>
          <w:rPr>
            <w:noProof/>
            <w:webHidden/>
          </w:rPr>
          <w:fldChar w:fldCharType="begin"/>
        </w:r>
        <w:r>
          <w:rPr>
            <w:noProof/>
            <w:webHidden/>
          </w:rPr>
          <w:instrText xml:space="preserve"> PAGEREF _Toc507581461 \h </w:instrText>
        </w:r>
        <w:r>
          <w:rPr>
            <w:noProof/>
            <w:webHidden/>
          </w:rPr>
        </w:r>
        <w:r>
          <w:rPr>
            <w:noProof/>
            <w:webHidden/>
          </w:rPr>
          <w:fldChar w:fldCharType="separate"/>
        </w:r>
        <w:r w:rsidR="001F76AF">
          <w:rPr>
            <w:noProof/>
            <w:webHidden/>
          </w:rPr>
          <w:t>10</w:t>
        </w:r>
        <w:r>
          <w:rPr>
            <w:noProof/>
            <w:webHidden/>
          </w:rPr>
          <w:fldChar w:fldCharType="end"/>
        </w:r>
      </w:hyperlink>
    </w:p>
    <w:p w:rsidR="00E86A68" w:rsidRDefault="00703C19">
      <w:pPr>
        <w:pStyle w:val="Kazaloslik"/>
        <w:tabs>
          <w:tab w:val="right" w:leader="dot" w:pos="9062"/>
        </w:tabs>
        <w:rPr>
          <w:rFonts w:eastAsiaTheme="minorEastAsia" w:cstheme="minorBidi"/>
          <w:noProof/>
          <w:szCs w:val="22"/>
          <w:lang w:eastAsia="sl-SI"/>
        </w:rPr>
      </w:pPr>
      <w:hyperlink w:anchor="_Toc507581462" w:history="1">
        <w:r w:rsidR="00E86A68" w:rsidRPr="002B4E44">
          <w:rPr>
            <w:rStyle w:val="Hiperpovezava"/>
            <w:noProof/>
          </w:rPr>
          <w:t>Preglednica 2: Vsebnost hranil v živinskih gnojilih in dolgoletni izkoristek dušika</w:t>
        </w:r>
        <w:r w:rsidR="00E86A68">
          <w:rPr>
            <w:noProof/>
            <w:webHidden/>
          </w:rPr>
          <w:tab/>
        </w:r>
        <w:r w:rsidR="00E86A68">
          <w:rPr>
            <w:noProof/>
            <w:webHidden/>
          </w:rPr>
          <w:fldChar w:fldCharType="begin"/>
        </w:r>
        <w:r w:rsidR="00E86A68">
          <w:rPr>
            <w:noProof/>
            <w:webHidden/>
          </w:rPr>
          <w:instrText xml:space="preserve"> PAGEREF _Toc507581462 \h </w:instrText>
        </w:r>
        <w:r w:rsidR="00E86A68">
          <w:rPr>
            <w:noProof/>
            <w:webHidden/>
          </w:rPr>
        </w:r>
        <w:r w:rsidR="00E86A68">
          <w:rPr>
            <w:noProof/>
            <w:webHidden/>
          </w:rPr>
          <w:fldChar w:fldCharType="separate"/>
        </w:r>
        <w:r w:rsidR="001F76AF">
          <w:rPr>
            <w:noProof/>
            <w:webHidden/>
          </w:rPr>
          <w:t>15</w:t>
        </w:r>
        <w:r w:rsidR="00E86A68">
          <w:rPr>
            <w:noProof/>
            <w:webHidden/>
          </w:rPr>
          <w:fldChar w:fldCharType="end"/>
        </w:r>
      </w:hyperlink>
    </w:p>
    <w:p w:rsidR="00E86A68" w:rsidRPr="00F50C68" w:rsidRDefault="00E86A68" w:rsidP="0074696E">
      <w:pPr>
        <w:spacing w:after="0"/>
        <w:jc w:val="center"/>
        <w:rPr>
          <w:b/>
          <w:color w:val="4F6228" w:themeColor="accent3" w:themeShade="80"/>
          <w:sz w:val="24"/>
        </w:rPr>
      </w:pPr>
      <w:r>
        <w:rPr>
          <w:b/>
          <w:color w:val="4F6228" w:themeColor="accent3" w:themeShade="80"/>
          <w:sz w:val="24"/>
        </w:rPr>
        <w:fldChar w:fldCharType="end"/>
      </w:r>
    </w:p>
    <w:p w:rsidR="0074696E" w:rsidRPr="00684B48" w:rsidRDefault="0074696E" w:rsidP="0074696E">
      <w:pPr>
        <w:spacing w:after="0"/>
        <w:jc w:val="left"/>
      </w:pPr>
    </w:p>
    <w:p w:rsidR="00CA3D49" w:rsidRDefault="00D82660">
      <w:pPr>
        <w:pStyle w:val="Kazaloslik"/>
        <w:tabs>
          <w:tab w:val="right" w:leader="dot" w:pos="9062"/>
        </w:tabs>
        <w:rPr>
          <w:rFonts w:eastAsiaTheme="minorEastAsia" w:cstheme="minorBidi"/>
          <w:noProof/>
          <w:szCs w:val="22"/>
          <w:lang w:eastAsia="sl-SI"/>
        </w:rPr>
      </w:pPr>
      <w:r>
        <w:rPr>
          <w:color w:val="1F497D" w:themeColor="text2"/>
          <w:szCs w:val="22"/>
          <w:lang w:bidi="or-IN"/>
        </w:rPr>
        <w:fldChar w:fldCharType="begin"/>
      </w:r>
      <w:r>
        <w:rPr>
          <w:color w:val="1F497D" w:themeColor="text2"/>
          <w:szCs w:val="22"/>
          <w:lang w:bidi="or-IN"/>
        </w:rPr>
        <w:instrText xml:space="preserve"> TOC \c "Slika" </w:instrText>
      </w:r>
      <w:r>
        <w:rPr>
          <w:color w:val="1F497D" w:themeColor="text2"/>
          <w:szCs w:val="22"/>
          <w:lang w:bidi="or-IN"/>
        </w:rPr>
        <w:fldChar w:fldCharType="separate"/>
      </w:r>
      <w:r w:rsidR="00CA3D49">
        <w:rPr>
          <w:noProof/>
        </w:rPr>
        <w:t>Slika 1: Shematski prikaz zbirk podatkov (datotek) sistema modelnih kalkulacij</w:t>
      </w:r>
      <w:r w:rsidR="00CA3D49">
        <w:rPr>
          <w:noProof/>
        </w:rPr>
        <w:tab/>
      </w:r>
      <w:r w:rsidR="00CA3D49">
        <w:rPr>
          <w:noProof/>
        </w:rPr>
        <w:fldChar w:fldCharType="begin"/>
      </w:r>
      <w:r w:rsidR="00CA3D49">
        <w:rPr>
          <w:noProof/>
        </w:rPr>
        <w:instrText xml:space="preserve"> PAGEREF _Toc507581467 \h </w:instrText>
      </w:r>
      <w:r w:rsidR="00CA3D49">
        <w:rPr>
          <w:noProof/>
        </w:rPr>
      </w:r>
      <w:r w:rsidR="00CA3D49">
        <w:rPr>
          <w:noProof/>
        </w:rPr>
        <w:fldChar w:fldCharType="separate"/>
      </w:r>
      <w:r w:rsidR="001F76AF">
        <w:rPr>
          <w:noProof/>
        </w:rPr>
        <w:t>5</w:t>
      </w:r>
      <w:r w:rsidR="00CA3D49">
        <w:rPr>
          <w:noProof/>
        </w:rPr>
        <w:fldChar w:fldCharType="end"/>
      </w:r>
    </w:p>
    <w:p w:rsidR="00DE6212" w:rsidRDefault="00D82660" w:rsidP="00DE6212">
      <w:pPr>
        <w:rPr>
          <w:color w:val="1F497D" w:themeColor="text2"/>
          <w:szCs w:val="22"/>
          <w:lang w:bidi="or-IN"/>
        </w:rPr>
      </w:pPr>
      <w:r>
        <w:rPr>
          <w:color w:val="1F497D" w:themeColor="text2"/>
          <w:szCs w:val="22"/>
          <w:lang w:bidi="or-IN"/>
        </w:rPr>
        <w:fldChar w:fldCharType="end"/>
      </w:r>
    </w:p>
    <w:p w:rsidR="00CA3D49" w:rsidRDefault="00790C1E" w:rsidP="00C1559F">
      <w:pPr>
        <w:pStyle w:val="Kazaloslik"/>
        <w:tabs>
          <w:tab w:val="right" w:leader="dot" w:pos="9062"/>
        </w:tabs>
        <w:ind w:left="964" w:hanging="964"/>
        <w:rPr>
          <w:rFonts w:eastAsiaTheme="minorEastAsia" w:cstheme="minorBidi"/>
          <w:noProof/>
          <w:szCs w:val="22"/>
          <w:lang w:eastAsia="sl-SI"/>
        </w:rPr>
      </w:pPr>
      <w:r>
        <w:rPr>
          <w:color w:val="1F497D" w:themeColor="text2"/>
          <w:szCs w:val="22"/>
        </w:rPr>
        <w:fldChar w:fldCharType="begin"/>
      </w:r>
      <w:r>
        <w:rPr>
          <w:color w:val="1F497D" w:themeColor="text2"/>
          <w:szCs w:val="22"/>
        </w:rPr>
        <w:instrText xml:space="preserve"> TOC \h \z \c "Priloga" </w:instrText>
      </w:r>
      <w:r>
        <w:rPr>
          <w:color w:val="1F497D" w:themeColor="text2"/>
          <w:szCs w:val="22"/>
        </w:rPr>
        <w:fldChar w:fldCharType="separate"/>
      </w:r>
      <w:hyperlink w:anchor="_Toc507581471" w:history="1">
        <w:r w:rsidR="00CA3D49" w:rsidRPr="005E5E62">
          <w:rPr>
            <w:rStyle w:val="Hiperpovezava"/>
            <w:noProof/>
          </w:rPr>
          <w:t>Priloga 1: Osnovne predpostavke upoštevane pri oceni višine neposrednih plačil v letih 2015, 2016, 2017 in 2018 (prva ocena)</w:t>
        </w:r>
        <w:r w:rsidR="00CA3D49">
          <w:rPr>
            <w:noProof/>
            <w:webHidden/>
          </w:rPr>
          <w:tab/>
        </w:r>
        <w:r w:rsidR="00CA3D49">
          <w:rPr>
            <w:noProof/>
            <w:webHidden/>
          </w:rPr>
          <w:fldChar w:fldCharType="begin"/>
        </w:r>
        <w:r w:rsidR="00CA3D49">
          <w:rPr>
            <w:noProof/>
            <w:webHidden/>
          </w:rPr>
          <w:instrText xml:space="preserve"> PAGEREF _Toc507581471 \h </w:instrText>
        </w:r>
        <w:r w:rsidR="00CA3D49">
          <w:rPr>
            <w:noProof/>
            <w:webHidden/>
          </w:rPr>
        </w:r>
        <w:r w:rsidR="00CA3D49">
          <w:rPr>
            <w:noProof/>
            <w:webHidden/>
          </w:rPr>
          <w:fldChar w:fldCharType="separate"/>
        </w:r>
        <w:r w:rsidR="001F76AF">
          <w:rPr>
            <w:noProof/>
            <w:webHidden/>
          </w:rPr>
          <w:t>16</w:t>
        </w:r>
        <w:r w:rsidR="00CA3D49">
          <w:rPr>
            <w:noProof/>
            <w:webHidden/>
          </w:rPr>
          <w:fldChar w:fldCharType="end"/>
        </w:r>
      </w:hyperlink>
    </w:p>
    <w:p w:rsidR="00CA3D49" w:rsidRDefault="00703C19" w:rsidP="00C1559F">
      <w:pPr>
        <w:pStyle w:val="Kazaloslik"/>
        <w:tabs>
          <w:tab w:val="right" w:leader="dot" w:pos="9062"/>
        </w:tabs>
        <w:ind w:left="964" w:hanging="964"/>
        <w:rPr>
          <w:rFonts w:eastAsiaTheme="minorEastAsia" w:cstheme="minorBidi"/>
          <w:noProof/>
          <w:szCs w:val="22"/>
          <w:lang w:eastAsia="sl-SI"/>
        </w:rPr>
      </w:pPr>
      <w:hyperlink w:anchor="_Toc507581472" w:history="1">
        <w:r w:rsidR="00CA3D49" w:rsidRPr="005E5E62">
          <w:rPr>
            <w:rStyle w:val="Hiperpovezava"/>
            <w:noProof/>
          </w:rPr>
          <w:t xml:space="preserve">Priloga 2: </w:t>
        </w:r>
        <w:r w:rsidR="00CA3D49" w:rsidRPr="005E5E62">
          <w:rPr>
            <w:rStyle w:val="Hiperpovezava"/>
            <w:rFonts w:ascii="Calibri" w:hAnsi="Calibri"/>
            <w:noProof/>
          </w:rPr>
          <w:t>Pregled vrst in višina proračunskih podpor, upoštevanih v kalkulacijah za rastlinsko pridelavo v obdobju 2015–2018</w:t>
        </w:r>
        <w:r w:rsidR="00CA3D49">
          <w:rPr>
            <w:noProof/>
            <w:webHidden/>
          </w:rPr>
          <w:tab/>
        </w:r>
        <w:r w:rsidR="00CA3D49">
          <w:rPr>
            <w:noProof/>
            <w:webHidden/>
          </w:rPr>
          <w:fldChar w:fldCharType="begin"/>
        </w:r>
        <w:r w:rsidR="00CA3D49">
          <w:rPr>
            <w:noProof/>
            <w:webHidden/>
          </w:rPr>
          <w:instrText xml:space="preserve"> PAGEREF _Toc507581472 \h </w:instrText>
        </w:r>
        <w:r w:rsidR="00CA3D49">
          <w:rPr>
            <w:noProof/>
            <w:webHidden/>
          </w:rPr>
        </w:r>
        <w:r w:rsidR="00CA3D49">
          <w:rPr>
            <w:noProof/>
            <w:webHidden/>
          </w:rPr>
          <w:fldChar w:fldCharType="separate"/>
        </w:r>
        <w:r w:rsidR="001F76AF">
          <w:rPr>
            <w:noProof/>
            <w:webHidden/>
          </w:rPr>
          <w:t>17</w:t>
        </w:r>
        <w:r w:rsidR="00CA3D49">
          <w:rPr>
            <w:noProof/>
            <w:webHidden/>
          </w:rPr>
          <w:fldChar w:fldCharType="end"/>
        </w:r>
      </w:hyperlink>
    </w:p>
    <w:p w:rsidR="00CA3D49" w:rsidRDefault="00703C19" w:rsidP="00C1559F">
      <w:pPr>
        <w:pStyle w:val="Kazaloslik"/>
        <w:tabs>
          <w:tab w:val="right" w:leader="dot" w:pos="9062"/>
        </w:tabs>
        <w:ind w:left="964" w:hanging="964"/>
        <w:rPr>
          <w:rFonts w:eastAsiaTheme="minorEastAsia" w:cstheme="minorBidi"/>
          <w:noProof/>
          <w:szCs w:val="22"/>
          <w:lang w:eastAsia="sl-SI"/>
        </w:rPr>
      </w:pPr>
      <w:hyperlink w:anchor="_Toc507581473" w:history="1">
        <w:r w:rsidR="00CA3D49" w:rsidRPr="005E5E62">
          <w:rPr>
            <w:rStyle w:val="Hiperpovezava"/>
            <w:noProof/>
          </w:rPr>
          <w:t xml:space="preserve">Priloga 3: </w:t>
        </w:r>
        <w:r w:rsidR="00CA3D49" w:rsidRPr="005E5E62">
          <w:rPr>
            <w:rStyle w:val="Hiperpovezava"/>
            <w:rFonts w:ascii="Calibri" w:hAnsi="Calibri"/>
            <w:noProof/>
          </w:rPr>
          <w:t>Pregled vrst in višina proračunskih podpor, upoštevanih v kalkulacijah za živinorejo v obdobju 2015-2018</w:t>
        </w:r>
        <w:r w:rsidR="00CA3D49">
          <w:rPr>
            <w:noProof/>
            <w:webHidden/>
          </w:rPr>
          <w:tab/>
        </w:r>
        <w:r w:rsidR="00CA3D49">
          <w:rPr>
            <w:noProof/>
            <w:webHidden/>
          </w:rPr>
          <w:fldChar w:fldCharType="begin"/>
        </w:r>
        <w:r w:rsidR="00CA3D49">
          <w:rPr>
            <w:noProof/>
            <w:webHidden/>
          </w:rPr>
          <w:instrText xml:space="preserve"> PAGEREF _Toc507581473 \h </w:instrText>
        </w:r>
        <w:r w:rsidR="00CA3D49">
          <w:rPr>
            <w:noProof/>
            <w:webHidden/>
          </w:rPr>
        </w:r>
        <w:r w:rsidR="00CA3D49">
          <w:rPr>
            <w:noProof/>
            <w:webHidden/>
          </w:rPr>
          <w:fldChar w:fldCharType="separate"/>
        </w:r>
        <w:r w:rsidR="001F76AF">
          <w:rPr>
            <w:noProof/>
            <w:webHidden/>
          </w:rPr>
          <w:t>18</w:t>
        </w:r>
        <w:r w:rsidR="00CA3D49">
          <w:rPr>
            <w:noProof/>
            <w:webHidden/>
          </w:rPr>
          <w:fldChar w:fldCharType="end"/>
        </w:r>
      </w:hyperlink>
    </w:p>
    <w:p w:rsidR="00913C0D" w:rsidRPr="00936976" w:rsidRDefault="00790C1E" w:rsidP="00C1559F">
      <w:pPr>
        <w:ind w:left="964" w:hanging="964"/>
        <w:jc w:val="left"/>
        <w:rPr>
          <w:rFonts w:cs="Sendnya"/>
          <w:b/>
          <w:bCs/>
          <w:smallCaps/>
          <w:color w:val="1F497D" w:themeColor="text2"/>
          <w:szCs w:val="22"/>
          <w:lang w:bidi="or-IN"/>
        </w:rPr>
      </w:pPr>
      <w:r>
        <w:rPr>
          <w:color w:val="1F497D" w:themeColor="text2"/>
          <w:szCs w:val="22"/>
        </w:rPr>
        <w:fldChar w:fldCharType="end"/>
      </w:r>
      <w:r w:rsidR="00913C0D" w:rsidRPr="00936976">
        <w:rPr>
          <w:color w:val="1F497D" w:themeColor="text2"/>
          <w:szCs w:val="22"/>
        </w:rPr>
        <w:br w:type="page"/>
      </w:r>
    </w:p>
    <w:p w:rsidR="00973F63" w:rsidRPr="002117B9" w:rsidRDefault="002117B9" w:rsidP="002117B9">
      <w:pPr>
        <w:pStyle w:val="Naslov1"/>
        <w:rPr>
          <w:rStyle w:val="TelobesedilaZnak"/>
          <w:rFonts w:asciiTheme="minorHAnsi" w:hAnsiTheme="minorHAnsi"/>
        </w:rPr>
      </w:pPr>
      <w:bookmarkStart w:id="4" w:name="_Toc500426382"/>
      <w:bookmarkStart w:id="5" w:name="_Toc501015903"/>
      <w:bookmarkStart w:id="6" w:name="_Toc501023845"/>
      <w:bookmarkStart w:id="7" w:name="_Toc501028531"/>
      <w:bookmarkStart w:id="8" w:name="_Toc501028644"/>
      <w:bookmarkStart w:id="9" w:name="_Toc501092252"/>
      <w:bookmarkStart w:id="10" w:name="_Toc501093190"/>
      <w:bookmarkStart w:id="11" w:name="_Toc501094150"/>
      <w:bookmarkStart w:id="12" w:name="_Toc501100520"/>
      <w:bookmarkStart w:id="13" w:name="_Toc501100667"/>
      <w:bookmarkStart w:id="14" w:name="_Toc501104118"/>
      <w:bookmarkStart w:id="15" w:name="_Toc501107432"/>
      <w:bookmarkStart w:id="16" w:name="_Toc501107812"/>
      <w:bookmarkStart w:id="17" w:name="_Toc501108054"/>
      <w:bookmarkStart w:id="18" w:name="_Toc501108347"/>
      <w:bookmarkStart w:id="19" w:name="_Toc501108852"/>
      <w:bookmarkStart w:id="20" w:name="_Toc501109014"/>
      <w:bookmarkStart w:id="21" w:name="_Toc501109435"/>
      <w:bookmarkStart w:id="22" w:name="_Toc501689171"/>
      <w:bookmarkStart w:id="23" w:name="_Toc501697962"/>
      <w:bookmarkStart w:id="24" w:name="_Toc501699550"/>
      <w:bookmarkStart w:id="25" w:name="_Toc501699758"/>
      <w:bookmarkStart w:id="26" w:name="_Toc501701127"/>
      <w:bookmarkStart w:id="27" w:name="_Toc501701329"/>
      <w:bookmarkStart w:id="28" w:name="_Toc501701543"/>
      <w:bookmarkStart w:id="29" w:name="_Toc501708565"/>
      <w:bookmarkStart w:id="30" w:name="_Toc501708724"/>
      <w:bookmarkStart w:id="31" w:name="_Toc501709031"/>
      <w:bookmarkStart w:id="32" w:name="_Toc501709185"/>
      <w:bookmarkStart w:id="33" w:name="_Toc501709340"/>
      <w:bookmarkStart w:id="34" w:name="_Toc507581480"/>
      <w:r w:rsidRPr="00935BF3">
        <w:rPr>
          <w:lang w:eastAsia="sl-SI"/>
        </w:rPr>
        <w:lastRenderedPageBreak/>
        <w:t>Uvod</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A758A3" w:rsidRPr="008323EA" w:rsidRDefault="00A758A3" w:rsidP="00A758A3">
      <w:pPr>
        <w:keepNext/>
        <w:keepLines/>
      </w:pPr>
      <w:r w:rsidRPr="008323EA">
        <w:t>Modelne kalkulacije so kompleksna podatkov</w:t>
      </w:r>
      <w:r w:rsidR="00C604E5">
        <w:t xml:space="preserve">na zbirka in orodje, ki omogoča natančno </w:t>
      </w:r>
      <w:r w:rsidRPr="008323EA">
        <w:t xml:space="preserve">spremljanje ekonomskega stanja po posameznih kmetijskih </w:t>
      </w:r>
      <w:r w:rsidR="00C604E5">
        <w:t xml:space="preserve">pridelkih in </w:t>
      </w:r>
      <w:r w:rsidRPr="008323EA">
        <w:t xml:space="preserve">proizvodih. </w:t>
      </w:r>
      <w:r w:rsidR="008323EA" w:rsidRPr="008323EA">
        <w:rPr>
          <w:rFonts w:ascii="Calibri" w:hAnsi="Calibri"/>
          <w:szCs w:val="20"/>
          <w:lang w:eastAsia="sl-SI"/>
        </w:rPr>
        <w:t xml:space="preserve">Kmetijski inštitut Slovenije ima pri izdelavi modelnih kalkulacij in modelov kmetijskih gospodarstev </w:t>
      </w:r>
      <w:r w:rsidR="00C604E5">
        <w:rPr>
          <w:rFonts w:ascii="Calibri" w:hAnsi="Calibri"/>
          <w:szCs w:val="20"/>
          <w:lang w:eastAsia="sl-SI"/>
        </w:rPr>
        <w:t>dolgoletno tradicijo</w:t>
      </w:r>
      <w:r w:rsidR="008323EA" w:rsidRPr="008323EA">
        <w:rPr>
          <w:rFonts w:ascii="Calibri" w:hAnsi="Calibri"/>
          <w:szCs w:val="20"/>
          <w:lang w:eastAsia="sl-SI"/>
        </w:rPr>
        <w:t>; začetki segajo že v 90-ta leta pr</w:t>
      </w:r>
      <w:r w:rsidR="004A5361">
        <w:rPr>
          <w:rFonts w:ascii="Calibri" w:hAnsi="Calibri"/>
          <w:szCs w:val="20"/>
          <w:lang w:eastAsia="sl-SI"/>
        </w:rPr>
        <w:t>ejšnjega stoletja (Volk in sod. 1987;</w:t>
      </w:r>
      <w:r w:rsidR="008323EA" w:rsidRPr="008323EA">
        <w:rPr>
          <w:rFonts w:ascii="Calibri" w:hAnsi="Calibri"/>
          <w:szCs w:val="20"/>
          <w:lang w:eastAsia="sl-SI"/>
        </w:rPr>
        <w:t xml:space="preserve"> Rednak in sod. v Kovačič in sod. 1995; Volk in sod., 1996; Rednak, 1998). </w:t>
      </w:r>
      <w:r w:rsidRPr="008323EA">
        <w:t xml:space="preserve">V preteklosti </w:t>
      </w:r>
      <w:r w:rsidR="008323EA" w:rsidRPr="008323EA">
        <w:t>so bile modelne kalkulacije tudi</w:t>
      </w:r>
      <w:r w:rsidRPr="008323EA">
        <w:t xml:space="preserve"> ključni vir za odločanje v kmetijski politiki</w:t>
      </w:r>
      <w:r w:rsidR="00C03F1A">
        <w:t>.</w:t>
      </w:r>
    </w:p>
    <w:p w:rsidR="008323EA" w:rsidRPr="008323EA" w:rsidRDefault="008323EA" w:rsidP="00C618EA">
      <w:pPr>
        <w:rPr>
          <w:rFonts w:ascii="Calibri" w:hAnsi="Calibri"/>
          <w:szCs w:val="20"/>
          <w:lang w:eastAsia="sl-SI"/>
        </w:rPr>
      </w:pPr>
      <w:r w:rsidRPr="008323EA">
        <w:rPr>
          <w:rFonts w:ascii="Calibri" w:hAnsi="Calibri"/>
          <w:szCs w:val="20"/>
          <w:lang w:eastAsia="sl-SI"/>
        </w:rPr>
        <w:t>Področje uporabe modelnih kalkulacij lahko v grobem razdelimo v dva dela. Prvo področje uporabe so modelne kalkulacije kot podlaga za redno periodično oceno stroškov in drugih ekonomskih kazalcev pri najpomembnejših kmetijskih pridelkih. To delo teče v okviru strokovne naloge »Spremljanje razvoja kmetijstva v Sloveniji«, katere naročnik je ministrstvo</w:t>
      </w:r>
      <w:r w:rsidR="00026AB6">
        <w:rPr>
          <w:rFonts w:ascii="Calibri" w:hAnsi="Calibri"/>
          <w:szCs w:val="20"/>
          <w:lang w:eastAsia="sl-SI"/>
        </w:rPr>
        <w:t>,</w:t>
      </w:r>
      <w:r w:rsidRPr="008323EA">
        <w:rPr>
          <w:rFonts w:ascii="Calibri" w:hAnsi="Calibri"/>
          <w:szCs w:val="20"/>
          <w:lang w:eastAsia="sl-SI"/>
        </w:rPr>
        <w:t xml:space="preserve"> pristojno za kmetijstvo (Modelne kalkulacije..., 2017). To so tako imenovane »referenčne modelne kalkulacije«, ki so izdelane za standardni nabor pridelkov. Referenčne modelne kalkulacije so namenjene ocen</w:t>
      </w:r>
      <w:r w:rsidR="00026AB6">
        <w:rPr>
          <w:rFonts w:ascii="Calibri" w:hAnsi="Calibri"/>
          <w:szCs w:val="20"/>
          <w:lang w:eastAsia="sl-SI"/>
        </w:rPr>
        <w:t>jevanju</w:t>
      </w:r>
      <w:r w:rsidRPr="008323EA">
        <w:rPr>
          <w:rFonts w:ascii="Calibri" w:hAnsi="Calibri"/>
          <w:szCs w:val="20"/>
          <w:lang w:eastAsia="sl-SI"/>
        </w:rPr>
        <w:t xml:space="preserve"> sprememb stroškov in prihodkov, ki so izključno rezultat sprememb cen in proračunskih podpor v določenem časovnem obdobju. Izdelane so ob predpostavki nespremenjenih vhodnih in drugih količinskih parametrov, pri čemer naj ti vhodni parametri odražajo pridelovalne razmere pri vnaprej določeni ciljni skupini pridelovalcev. Drugo</w:t>
      </w:r>
      <w:r w:rsidR="00026AB6">
        <w:rPr>
          <w:rFonts w:ascii="Calibri" w:hAnsi="Calibri"/>
          <w:szCs w:val="20"/>
          <w:lang w:eastAsia="sl-SI"/>
        </w:rPr>
        <w:t>,</w:t>
      </w:r>
      <w:r w:rsidRPr="008323EA">
        <w:rPr>
          <w:rFonts w:ascii="Calibri" w:hAnsi="Calibri"/>
          <w:szCs w:val="20"/>
          <w:lang w:eastAsia="sl-SI"/>
        </w:rPr>
        <w:t xml:space="preserve"> </w:t>
      </w:r>
      <w:r>
        <w:rPr>
          <w:rFonts w:ascii="Calibri" w:hAnsi="Calibri"/>
          <w:szCs w:val="20"/>
          <w:lang w:eastAsia="sl-SI"/>
        </w:rPr>
        <w:t xml:space="preserve">zelo </w:t>
      </w:r>
      <w:r w:rsidRPr="008323EA">
        <w:rPr>
          <w:rFonts w:ascii="Calibri" w:hAnsi="Calibri"/>
          <w:szCs w:val="20"/>
          <w:lang w:eastAsia="sl-SI"/>
        </w:rPr>
        <w:t>pomembno področje</w:t>
      </w:r>
      <w:r w:rsidR="00026AB6">
        <w:rPr>
          <w:rFonts w:ascii="Calibri" w:hAnsi="Calibri"/>
          <w:szCs w:val="20"/>
          <w:lang w:eastAsia="sl-SI"/>
        </w:rPr>
        <w:t>,</w:t>
      </w:r>
      <w:r w:rsidRPr="008323EA">
        <w:rPr>
          <w:rFonts w:ascii="Calibri" w:hAnsi="Calibri"/>
          <w:szCs w:val="20"/>
          <w:lang w:eastAsia="sl-SI"/>
        </w:rPr>
        <w:t xml:space="preserve"> je uporaba sistema modelnih kalkulacij kot simulacijskega modelnega orodja. </w:t>
      </w:r>
    </w:p>
    <w:p w:rsidR="00C604E5" w:rsidRPr="00935BF3" w:rsidRDefault="00C604E5" w:rsidP="00C604E5">
      <w:pPr>
        <w:widowControl w:val="0"/>
        <w:overflowPunct w:val="0"/>
        <w:autoSpaceDE w:val="0"/>
        <w:autoSpaceDN w:val="0"/>
        <w:adjustRightInd w:val="0"/>
        <w:textAlignment w:val="baseline"/>
        <w:rPr>
          <w:rFonts w:ascii="Calibri" w:hAnsi="Calibri"/>
        </w:rPr>
      </w:pPr>
      <w:r w:rsidRPr="004F7507">
        <w:rPr>
          <w:rFonts w:ascii="Calibri" w:hAnsi="Calibri"/>
          <w:szCs w:val="20"/>
          <w:lang w:eastAsia="sl-SI"/>
        </w:rPr>
        <w:t xml:space="preserve">V zadnjih letih smo simulacijski sistem modelnih kalkulacij in referenčne modelne kalkulacije iz standardnega nabora zaradi različnih področij uporabe sicer sproti dograjevali in prilagajali, osnovnih izhodišč pa v zadnjem desetletju nismo </w:t>
      </w:r>
      <w:r w:rsidR="00C03F1A">
        <w:rPr>
          <w:rFonts w:ascii="Calibri" w:hAnsi="Calibri"/>
          <w:szCs w:val="20"/>
          <w:lang w:eastAsia="sl-SI"/>
        </w:rPr>
        <w:t>sistematično</w:t>
      </w:r>
      <w:r w:rsidRPr="004F7507">
        <w:rPr>
          <w:rFonts w:ascii="Calibri" w:hAnsi="Calibri"/>
          <w:szCs w:val="20"/>
          <w:lang w:eastAsia="sl-SI"/>
        </w:rPr>
        <w:t xml:space="preserve"> spreminjali. Strukturne spremembe, napredek v tehnologiji, rast povprečnih pridelkov, vključevanje novih kmetijskih proizvodov, ki v preteklosti niso imeli pomembnega mesta v kmetijski proizvodnji, pa nas je vodila v celovit</w:t>
      </w:r>
      <w:r w:rsidR="004F7507" w:rsidRPr="004F7507">
        <w:rPr>
          <w:rFonts w:ascii="Calibri" w:hAnsi="Calibri"/>
          <w:szCs w:val="20"/>
          <w:lang w:eastAsia="sl-SI"/>
        </w:rPr>
        <w:t xml:space="preserve"> pregled in </w:t>
      </w:r>
      <w:r w:rsidRPr="004F7507">
        <w:rPr>
          <w:rFonts w:ascii="Calibri" w:hAnsi="Calibri"/>
          <w:szCs w:val="20"/>
          <w:lang w:eastAsia="sl-SI"/>
        </w:rPr>
        <w:t>posodobitev sistema modelnih kalkulacij</w:t>
      </w:r>
      <w:r w:rsidR="00D83DEA">
        <w:rPr>
          <w:rFonts w:ascii="Calibri" w:hAnsi="Calibri"/>
          <w:szCs w:val="20"/>
          <w:lang w:eastAsia="sl-SI"/>
        </w:rPr>
        <w:t xml:space="preserve"> (Volk in sod., 2017)</w:t>
      </w:r>
      <w:r w:rsidRPr="004F7507">
        <w:rPr>
          <w:rFonts w:ascii="Calibri" w:hAnsi="Calibri"/>
          <w:szCs w:val="20"/>
          <w:lang w:eastAsia="sl-SI"/>
        </w:rPr>
        <w:t>.</w:t>
      </w:r>
      <w:r w:rsidRPr="00935BF3">
        <w:rPr>
          <w:rFonts w:ascii="Calibri" w:hAnsi="Calibri"/>
          <w:szCs w:val="20"/>
          <w:lang w:eastAsia="sl-SI"/>
        </w:rPr>
        <w:t xml:space="preserve"> </w:t>
      </w:r>
    </w:p>
    <w:p w:rsidR="00175560" w:rsidRPr="00850B58" w:rsidRDefault="00175560" w:rsidP="001F0205">
      <w:pPr>
        <w:pStyle w:val="Naslov1"/>
        <w:rPr>
          <w:rStyle w:val="TelobesedilaZnak"/>
          <w:rFonts w:asciiTheme="minorHAnsi" w:hAnsiTheme="minorHAnsi"/>
          <w:sz w:val="24"/>
        </w:rPr>
      </w:pPr>
      <w:bookmarkStart w:id="35" w:name="_Toc507581481"/>
      <w:r w:rsidRPr="00850B58">
        <w:rPr>
          <w:rStyle w:val="TelobesedilaZnak"/>
          <w:rFonts w:asciiTheme="minorHAnsi" w:hAnsiTheme="minorHAnsi"/>
          <w:sz w:val="24"/>
        </w:rPr>
        <w:t>Metodologija izdelave modelnih kalkulacij</w:t>
      </w:r>
      <w:bookmarkEnd w:id="35"/>
    </w:p>
    <w:p w:rsidR="0090427C" w:rsidRPr="00E9284D" w:rsidRDefault="0090427C" w:rsidP="001F0205">
      <w:pPr>
        <w:pStyle w:val="Naslov2"/>
      </w:pPr>
      <w:bookmarkStart w:id="36" w:name="_Toc507581482"/>
      <w:r w:rsidRPr="00E9284D">
        <w:t>Splošna izhodišča</w:t>
      </w:r>
      <w:bookmarkEnd w:id="36"/>
    </w:p>
    <w:p w:rsidR="00210F00" w:rsidRPr="00E9284D" w:rsidRDefault="0090427C" w:rsidP="00E1232E">
      <w:pPr>
        <w:rPr>
          <w:rFonts w:ascii="Calibri" w:hAnsi="Calibri"/>
          <w:szCs w:val="20"/>
          <w:lang w:eastAsia="sl-SI" w:bidi="or-IN"/>
        </w:rPr>
      </w:pPr>
      <w:r w:rsidRPr="00E9284D">
        <w:rPr>
          <w:lang w:bidi="or-IN"/>
        </w:rPr>
        <w:t>Modelne kalkulacije Kmetijskega inštituta Slovenije (modelne kalkulacije</w:t>
      </w:r>
      <w:r w:rsidR="00B23EE1">
        <w:rPr>
          <w:lang w:bidi="or-IN"/>
        </w:rPr>
        <w:t xml:space="preserve"> KIS</w:t>
      </w:r>
      <w:r w:rsidRPr="00E9284D">
        <w:rPr>
          <w:lang w:bidi="or-IN"/>
        </w:rPr>
        <w:t xml:space="preserve">) lahko opredelimo kot matematični statično deterministični model. </w:t>
      </w:r>
      <w:r w:rsidR="00210F00" w:rsidRPr="00E9284D">
        <w:rPr>
          <w:rFonts w:ascii="Calibri" w:hAnsi="Calibri"/>
          <w:szCs w:val="20"/>
          <w:lang w:eastAsia="sl-SI"/>
        </w:rPr>
        <w:t xml:space="preserve">Modelne kalkulacije KIS so simulacijski modeli z vgrajenimi funkcijskimi odvisnostmi, ki na podlagi opredeljenih (izbranih) vhodnih tehnoloških parametrov omogočajo oceniti porabo inputov in stroške </w:t>
      </w:r>
      <w:r w:rsidR="00210F00" w:rsidRPr="00E9284D">
        <w:rPr>
          <w:rFonts w:ascii="Calibri" w:hAnsi="Calibri"/>
          <w:szCs w:val="20"/>
          <w:lang w:eastAsia="sl-SI" w:bidi="or-IN"/>
        </w:rPr>
        <w:t xml:space="preserve">proizvodnje pri posameznem kmetijskem proizvodu, v povezavi z vrednostjo proizvodnje pa tudi različne kazalce ekonomske uspešnosti. Modelne kalkulacije neposredno vključujejo vse stroške, ki so povezani s proizvodnjo (Rednak, 1998). </w:t>
      </w:r>
    </w:p>
    <w:p w:rsidR="00210F00" w:rsidRPr="00935BF3" w:rsidRDefault="00210F00" w:rsidP="00210F00">
      <w:pPr>
        <w:widowControl w:val="0"/>
        <w:overflowPunct w:val="0"/>
        <w:autoSpaceDE w:val="0"/>
        <w:autoSpaceDN w:val="0"/>
        <w:adjustRightInd w:val="0"/>
        <w:textAlignment w:val="baseline"/>
        <w:rPr>
          <w:rFonts w:ascii="Calibri" w:hAnsi="Calibri"/>
          <w:szCs w:val="20"/>
          <w:lang w:eastAsia="sl-SI" w:bidi="or-IN"/>
        </w:rPr>
      </w:pPr>
      <w:r w:rsidRPr="00935BF3">
        <w:rPr>
          <w:rFonts w:ascii="Calibri" w:hAnsi="Calibri"/>
          <w:szCs w:val="20"/>
          <w:lang w:eastAsia="sl-SI" w:bidi="or-IN"/>
        </w:rPr>
        <w:t>Splošna raven produktivnosti je opredeljena z velikostjo obrata. Predpostavljena velikost in tip kmetijskega obrata je pri različnih pridelkih različen, osnovni krit</w:t>
      </w:r>
      <w:r w:rsidR="00E9284D">
        <w:rPr>
          <w:rFonts w:ascii="Calibri" w:hAnsi="Calibri"/>
          <w:szCs w:val="20"/>
          <w:lang w:eastAsia="sl-SI" w:bidi="or-IN"/>
        </w:rPr>
        <w:t>erij pri teh opredelitvah pa je</w:t>
      </w:r>
      <w:r w:rsidRPr="00935BF3">
        <w:rPr>
          <w:rFonts w:ascii="Calibri" w:hAnsi="Calibri"/>
          <w:szCs w:val="20"/>
          <w:lang w:eastAsia="sl-SI" w:bidi="or-IN"/>
        </w:rPr>
        <w:t>, da obrat zagotavlja polno zaposlenost za vsaj eno delovno moč.</w:t>
      </w:r>
    </w:p>
    <w:p w:rsidR="00210F00" w:rsidRPr="00935BF3" w:rsidRDefault="00210F00" w:rsidP="00210F00">
      <w:pPr>
        <w:widowControl w:val="0"/>
        <w:overflowPunct w:val="0"/>
        <w:autoSpaceDE w:val="0"/>
        <w:autoSpaceDN w:val="0"/>
        <w:adjustRightInd w:val="0"/>
        <w:textAlignment w:val="baseline"/>
        <w:rPr>
          <w:rFonts w:ascii="Calibri" w:hAnsi="Calibri"/>
          <w:szCs w:val="20"/>
          <w:lang w:eastAsia="sl-SI" w:bidi="or-IN"/>
        </w:rPr>
      </w:pPr>
      <w:r w:rsidRPr="00935BF3">
        <w:rPr>
          <w:rFonts w:ascii="Calibri" w:hAnsi="Calibri"/>
          <w:szCs w:val="20"/>
          <w:lang w:eastAsia="sl-SI" w:bidi="or-IN"/>
        </w:rPr>
        <w:t xml:space="preserve">Izhodišče za izračun paritetnega oziroma primerljivega dohodka je opredelitev, da je delovno mesto v kmetijstvu po opremljenosti in zahtevnosti (glede na predpostavljeno produktivnost dela in intenzivnost) primerljivo z drugimi </w:t>
      </w:r>
      <w:r w:rsidR="00637392">
        <w:rPr>
          <w:rFonts w:ascii="Calibri" w:hAnsi="Calibri"/>
          <w:szCs w:val="20"/>
          <w:lang w:eastAsia="sl-SI" w:bidi="or-IN"/>
        </w:rPr>
        <w:t xml:space="preserve">gospodarskimi </w:t>
      </w:r>
      <w:r w:rsidRPr="00935BF3">
        <w:rPr>
          <w:rFonts w:ascii="Calibri" w:hAnsi="Calibri"/>
          <w:szCs w:val="20"/>
          <w:lang w:eastAsia="sl-SI" w:bidi="or-IN"/>
        </w:rPr>
        <w:t>dejavnostmi v Sloveniji. Stroški dela (skupaj z obveznostmi) in kapitala so zato obračunani kot oportunitetni stroški na ravni neto dodane vrednosti, primerljive z drugimi dejavnostmi v Sloveniji.</w:t>
      </w:r>
    </w:p>
    <w:p w:rsidR="00210F00" w:rsidRPr="00935BF3" w:rsidRDefault="0038361A" w:rsidP="00210F00">
      <w:pPr>
        <w:widowControl w:val="0"/>
        <w:overflowPunct w:val="0"/>
        <w:autoSpaceDE w:val="0"/>
        <w:autoSpaceDN w:val="0"/>
        <w:adjustRightInd w:val="0"/>
        <w:textAlignment w:val="baseline"/>
        <w:rPr>
          <w:rFonts w:ascii="Calibri" w:hAnsi="Calibri"/>
          <w:szCs w:val="22"/>
          <w:lang w:eastAsia="sl-SI"/>
        </w:rPr>
      </w:pPr>
      <w:r>
        <w:rPr>
          <w:rFonts w:ascii="Calibri" w:hAnsi="Calibri"/>
          <w:szCs w:val="20"/>
          <w:lang w:eastAsia="sl-SI"/>
        </w:rPr>
        <w:t xml:space="preserve">Pri opredelitvi izhodiščne intenzivnosti </w:t>
      </w:r>
      <w:r w:rsidRPr="00935BF3">
        <w:rPr>
          <w:rFonts w:ascii="Calibri" w:hAnsi="Calibri"/>
          <w:szCs w:val="20"/>
          <w:lang w:eastAsia="sl-SI"/>
        </w:rPr>
        <w:t>velja splošno načelo, da naj bi bila le-ta reprezentativna za večje tržne pridelovalce ob upoštevanju tehnologij, ki so skladne z načeli dobre kmetijske prakse in varovanja okolja.</w:t>
      </w:r>
      <w:r>
        <w:rPr>
          <w:rFonts w:ascii="Calibri" w:hAnsi="Calibri"/>
          <w:szCs w:val="20"/>
          <w:lang w:eastAsia="sl-SI"/>
        </w:rPr>
        <w:t xml:space="preserve"> </w:t>
      </w:r>
      <w:r w:rsidR="00210F00" w:rsidRPr="00935BF3">
        <w:rPr>
          <w:rFonts w:ascii="Calibri" w:hAnsi="Calibri"/>
          <w:szCs w:val="22"/>
          <w:lang w:eastAsia="sl-SI"/>
        </w:rPr>
        <w:t xml:space="preserve">Izhodiščna intenzivnost v referenčnih modelnih kalkulacijah </w:t>
      </w:r>
      <w:r w:rsidR="00D43EC1">
        <w:rPr>
          <w:rFonts w:ascii="Calibri" w:hAnsi="Calibri"/>
          <w:szCs w:val="22"/>
          <w:lang w:eastAsia="sl-SI"/>
        </w:rPr>
        <w:t xml:space="preserve">je </w:t>
      </w:r>
      <w:r w:rsidR="00210F00" w:rsidRPr="00935BF3">
        <w:rPr>
          <w:rFonts w:ascii="Calibri" w:hAnsi="Calibri"/>
          <w:szCs w:val="22"/>
          <w:lang w:eastAsia="sl-SI"/>
        </w:rPr>
        <w:t xml:space="preserve">opredeljena kot nadpovprečna za slovenske razmere in praviloma nižja kot jo dosegajo primerljive države EU. </w:t>
      </w:r>
    </w:p>
    <w:p w:rsidR="00210F00" w:rsidRPr="00935BF3" w:rsidRDefault="00210F00" w:rsidP="00210F00">
      <w:pPr>
        <w:widowControl w:val="0"/>
        <w:overflowPunct w:val="0"/>
        <w:autoSpaceDE w:val="0"/>
        <w:autoSpaceDN w:val="0"/>
        <w:adjustRightInd w:val="0"/>
        <w:textAlignment w:val="baseline"/>
        <w:rPr>
          <w:rFonts w:ascii="Calibri" w:hAnsi="Calibri"/>
          <w:szCs w:val="20"/>
          <w:lang w:eastAsia="sl-SI" w:bidi="or-IN"/>
        </w:rPr>
      </w:pPr>
      <w:r w:rsidRPr="00935BF3">
        <w:rPr>
          <w:rFonts w:ascii="Calibri" w:hAnsi="Calibri"/>
          <w:szCs w:val="20"/>
          <w:lang w:eastAsia="sl-SI" w:bidi="or-IN"/>
        </w:rPr>
        <w:t xml:space="preserve">Opredeljeni intenzivnosti so smiselno prilagojeni tehnološki parametri, kot so npr. gnojenje, varstvo </w:t>
      </w:r>
      <w:r w:rsidRPr="00935BF3">
        <w:rPr>
          <w:rFonts w:ascii="Calibri" w:hAnsi="Calibri"/>
          <w:szCs w:val="20"/>
          <w:lang w:eastAsia="sl-SI" w:bidi="or-IN"/>
        </w:rPr>
        <w:lastRenderedPageBreak/>
        <w:t>rastlin</w:t>
      </w:r>
      <w:r w:rsidR="00637392">
        <w:rPr>
          <w:rFonts w:ascii="Calibri" w:hAnsi="Calibri"/>
          <w:szCs w:val="20"/>
          <w:lang w:eastAsia="sl-SI" w:bidi="or-IN"/>
        </w:rPr>
        <w:t xml:space="preserve"> ali</w:t>
      </w:r>
      <w:r w:rsidRPr="00935BF3">
        <w:rPr>
          <w:rFonts w:ascii="Calibri" w:hAnsi="Calibri"/>
          <w:szCs w:val="20"/>
          <w:lang w:eastAsia="sl-SI" w:bidi="or-IN"/>
        </w:rPr>
        <w:t xml:space="preserve"> </w:t>
      </w:r>
      <w:r w:rsidR="00637392">
        <w:rPr>
          <w:rFonts w:ascii="Calibri" w:hAnsi="Calibri"/>
          <w:szCs w:val="20"/>
          <w:lang w:eastAsia="sl-SI" w:bidi="or-IN"/>
        </w:rPr>
        <w:t>prehrana živali</w:t>
      </w:r>
      <w:r w:rsidRPr="00935BF3">
        <w:rPr>
          <w:rFonts w:ascii="Calibri" w:hAnsi="Calibri"/>
          <w:szCs w:val="20"/>
          <w:lang w:eastAsia="sl-SI" w:bidi="or-IN"/>
        </w:rPr>
        <w:t xml:space="preserve">, ki temeljijo na priporočilih stroke, pri tem pa so upoštevane tudi okoljske in etološke zahteve. </w:t>
      </w:r>
    </w:p>
    <w:p w:rsidR="00210F00" w:rsidRDefault="00210F00" w:rsidP="00210F00">
      <w:pPr>
        <w:widowControl w:val="0"/>
        <w:overflowPunct w:val="0"/>
        <w:autoSpaceDE w:val="0"/>
        <w:autoSpaceDN w:val="0"/>
        <w:adjustRightInd w:val="0"/>
        <w:textAlignment w:val="baseline"/>
        <w:rPr>
          <w:rFonts w:ascii="Calibri" w:hAnsi="Calibri"/>
          <w:szCs w:val="20"/>
          <w:lang w:eastAsia="sl-SI" w:bidi="or-IN"/>
        </w:rPr>
      </w:pPr>
      <w:r w:rsidRPr="00935BF3">
        <w:rPr>
          <w:rFonts w:ascii="Calibri" w:hAnsi="Calibri"/>
          <w:szCs w:val="20"/>
          <w:lang w:eastAsia="sl-SI" w:bidi="or-IN"/>
        </w:rPr>
        <w:t>Tehnologije so izdelane ob predpostavki ugodnih pridelovalnih razmer (ne veljajo za območja s težjimi pridelovalnimi razmerami) in »normalne« letine (ne upoštevajo izpada pridelka zaradi suše, toče, pozebe ipd.). Pri izdelavi tehnoloških kart velja splošno načelo tehnološke usklajenosti in doslednosti ob predpostavki dobre opremljenosti.</w:t>
      </w:r>
    </w:p>
    <w:p w:rsidR="00210F00" w:rsidRPr="00E9284D" w:rsidRDefault="00E9284D" w:rsidP="00E9284D">
      <w:pPr>
        <w:pStyle w:val="Naslov2"/>
      </w:pPr>
      <w:bookmarkStart w:id="37" w:name="_Toc507581483"/>
      <w:r w:rsidRPr="00E9284D">
        <w:t>Koncept in zgradba sistema modelnih kalkulacij</w:t>
      </w:r>
      <w:bookmarkEnd w:id="37"/>
    </w:p>
    <w:p w:rsidR="00E9284D" w:rsidRPr="00935BF3" w:rsidRDefault="00E9284D" w:rsidP="00E9284D">
      <w:pPr>
        <w:widowControl w:val="0"/>
        <w:overflowPunct w:val="0"/>
        <w:autoSpaceDE w:val="0"/>
        <w:autoSpaceDN w:val="0"/>
        <w:adjustRightInd w:val="0"/>
        <w:textAlignment w:val="baseline"/>
        <w:rPr>
          <w:rFonts w:ascii="Calibri" w:hAnsi="Calibri"/>
          <w:szCs w:val="20"/>
          <w:lang w:eastAsia="sl-SI" w:bidi="or-IN"/>
        </w:rPr>
      </w:pPr>
      <w:r w:rsidRPr="00935BF3">
        <w:rPr>
          <w:rFonts w:ascii="Calibri" w:hAnsi="Calibri"/>
          <w:szCs w:val="20"/>
          <w:lang w:eastAsia="sl-SI"/>
        </w:rPr>
        <w:t xml:space="preserve">Sistem (model) modelnih kalkulacij </w:t>
      </w:r>
      <w:r w:rsidRPr="00935BF3">
        <w:rPr>
          <w:rFonts w:ascii="Calibri" w:hAnsi="Calibri"/>
          <w:szCs w:val="20"/>
          <w:lang w:eastAsia="sl-SI" w:bidi="or-IN"/>
        </w:rPr>
        <w:t xml:space="preserve">je sestavljen iz več med seboj dinamično povezanih </w:t>
      </w:r>
      <w:r>
        <w:rPr>
          <w:rFonts w:ascii="Calibri" w:hAnsi="Calibri"/>
          <w:szCs w:val="20"/>
          <w:lang w:eastAsia="sl-SI" w:bidi="or-IN"/>
        </w:rPr>
        <w:t>zbirk</w:t>
      </w:r>
      <w:r w:rsidRPr="00935BF3">
        <w:rPr>
          <w:rFonts w:ascii="Calibri" w:hAnsi="Calibri"/>
          <w:szCs w:val="20"/>
          <w:lang w:eastAsia="sl-SI" w:bidi="or-IN"/>
        </w:rPr>
        <w:t xml:space="preserve"> podatkov (datotek)</w:t>
      </w:r>
      <w:r w:rsidRPr="00935BF3">
        <w:rPr>
          <w:rFonts w:ascii="Calibri" w:hAnsi="Calibri"/>
          <w:szCs w:val="20"/>
          <w:lang w:eastAsia="sl-SI"/>
        </w:rPr>
        <w:t>,</w:t>
      </w:r>
      <w:r w:rsidRPr="00935BF3">
        <w:rPr>
          <w:rFonts w:ascii="Calibri" w:hAnsi="Calibri"/>
          <w:szCs w:val="20"/>
          <w:lang w:eastAsia="sl-SI" w:bidi="or-IN"/>
        </w:rPr>
        <w:t xml:space="preserve"> izdelanih v programu Excel. </w:t>
      </w:r>
    </w:p>
    <w:p w:rsidR="00E9284D" w:rsidRDefault="00E9284D" w:rsidP="00FE5325">
      <w:pPr>
        <w:pStyle w:val="Napis"/>
      </w:pPr>
      <w:bookmarkStart w:id="38" w:name="_Toc501024799"/>
      <w:bookmarkStart w:id="39" w:name="_Toc501029122"/>
      <w:bookmarkStart w:id="40" w:name="_Toc501092113"/>
      <w:bookmarkStart w:id="41" w:name="_Toc501094287"/>
      <w:bookmarkStart w:id="42" w:name="_Toc501108182"/>
      <w:bookmarkStart w:id="43" w:name="_Toc507581467"/>
      <w:r w:rsidRPr="00935BF3">
        <w:t xml:space="preserve">Slika </w:t>
      </w:r>
      <w:r w:rsidR="00703C19">
        <w:rPr>
          <w:noProof/>
        </w:rPr>
        <w:fldChar w:fldCharType="begin"/>
      </w:r>
      <w:r w:rsidR="00703C19">
        <w:rPr>
          <w:noProof/>
        </w:rPr>
        <w:instrText xml:space="preserve"> SEQ Slika \* ARABIC </w:instrText>
      </w:r>
      <w:r w:rsidR="00703C19">
        <w:rPr>
          <w:noProof/>
        </w:rPr>
        <w:fldChar w:fldCharType="separate"/>
      </w:r>
      <w:r w:rsidR="001F76AF">
        <w:rPr>
          <w:noProof/>
        </w:rPr>
        <w:t>1</w:t>
      </w:r>
      <w:r w:rsidR="00703C19">
        <w:rPr>
          <w:noProof/>
        </w:rPr>
        <w:fldChar w:fldCharType="end"/>
      </w:r>
      <w:r w:rsidRPr="00935BF3">
        <w:t xml:space="preserve">: Shematski prikaz </w:t>
      </w:r>
      <w:r>
        <w:t>zbirk</w:t>
      </w:r>
      <w:r w:rsidRPr="00935BF3">
        <w:t xml:space="preserve"> podatkov (datotek) sistema modelnih kalkulacij</w:t>
      </w:r>
      <w:bookmarkEnd w:id="38"/>
      <w:bookmarkEnd w:id="39"/>
      <w:bookmarkEnd w:id="40"/>
      <w:bookmarkEnd w:id="41"/>
      <w:bookmarkEnd w:id="42"/>
      <w:bookmarkEnd w:id="43"/>
    </w:p>
    <w:p w:rsidR="00E9284D" w:rsidRPr="00462923" w:rsidRDefault="00E9284D" w:rsidP="00E9284D">
      <w:pPr>
        <w:rPr>
          <w:lang w:eastAsia="en-US"/>
        </w:rPr>
      </w:pPr>
    </w:p>
    <w:p w:rsidR="00E9284D" w:rsidRPr="00935BF3" w:rsidRDefault="00E9284D" w:rsidP="00790C1E">
      <w:pPr>
        <w:keepNext/>
        <w:keepLines/>
        <w:widowControl w:val="0"/>
        <w:overflowPunct w:val="0"/>
        <w:autoSpaceDE w:val="0"/>
        <w:autoSpaceDN w:val="0"/>
        <w:adjustRightInd w:val="0"/>
        <w:jc w:val="center"/>
        <w:textAlignment w:val="baseline"/>
        <w:rPr>
          <w:rFonts w:ascii="Calibri" w:hAnsi="Calibri"/>
          <w:szCs w:val="20"/>
          <w:lang w:eastAsia="sl-SI" w:bidi="or-IN"/>
        </w:rPr>
      </w:pPr>
      <w:r w:rsidRPr="00935BF3">
        <w:rPr>
          <w:rFonts w:ascii="Calibri" w:hAnsi="Calibri"/>
          <w:noProof/>
          <w:szCs w:val="20"/>
          <w:lang w:eastAsia="sl-SI"/>
        </w:rPr>
        <w:drawing>
          <wp:inline distT="0" distB="0" distL="0" distR="0" wp14:anchorId="4638EC3F" wp14:editId="10CBFE0A">
            <wp:extent cx="4267835" cy="2145665"/>
            <wp:effectExtent l="0" t="0" r="0" b="698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835" cy="2145665"/>
                    </a:xfrm>
                    <a:prstGeom prst="rect">
                      <a:avLst/>
                    </a:prstGeom>
                    <a:noFill/>
                  </pic:spPr>
                </pic:pic>
              </a:graphicData>
            </a:graphic>
          </wp:inline>
        </w:drawing>
      </w:r>
    </w:p>
    <w:p w:rsidR="00E9284D" w:rsidRPr="00935BF3" w:rsidRDefault="00E9284D" w:rsidP="00E9284D">
      <w:pPr>
        <w:widowControl w:val="0"/>
        <w:overflowPunct w:val="0"/>
        <w:autoSpaceDE w:val="0"/>
        <w:autoSpaceDN w:val="0"/>
        <w:adjustRightInd w:val="0"/>
        <w:textAlignment w:val="baseline"/>
        <w:rPr>
          <w:rFonts w:ascii="Calibri" w:hAnsi="Calibri"/>
          <w:szCs w:val="20"/>
          <w:lang w:eastAsia="sl-SI" w:bidi="or-IN"/>
        </w:rPr>
      </w:pPr>
    </w:p>
    <w:p w:rsidR="00E9284D" w:rsidRPr="00935BF3" w:rsidRDefault="00E9284D" w:rsidP="00E9284D">
      <w:pPr>
        <w:widowControl w:val="0"/>
        <w:overflowPunct w:val="0"/>
        <w:autoSpaceDE w:val="0"/>
        <w:autoSpaceDN w:val="0"/>
        <w:adjustRightInd w:val="0"/>
        <w:textAlignment w:val="baseline"/>
        <w:rPr>
          <w:rFonts w:ascii="Calibri" w:hAnsi="Calibri"/>
          <w:szCs w:val="20"/>
          <w:lang w:eastAsia="sl-SI" w:bidi="or-IN"/>
        </w:rPr>
      </w:pPr>
      <w:r w:rsidRPr="00935BF3">
        <w:rPr>
          <w:rFonts w:ascii="Calibri" w:hAnsi="Calibri"/>
          <w:szCs w:val="20"/>
          <w:lang w:eastAsia="sl-SI" w:bidi="or-IN"/>
        </w:rPr>
        <w:t>Datoteka s cenami, »</w:t>
      </w:r>
      <w:r w:rsidRPr="00935BF3">
        <w:rPr>
          <w:rFonts w:ascii="Calibri" w:hAnsi="Calibri"/>
          <w:b/>
          <w:szCs w:val="20"/>
          <w:lang w:eastAsia="sl-SI" w:bidi="or-IN"/>
        </w:rPr>
        <w:t>CENE«</w:t>
      </w:r>
      <w:r w:rsidRPr="00935BF3">
        <w:rPr>
          <w:rFonts w:ascii="Calibri" w:hAnsi="Calibri"/>
          <w:szCs w:val="20"/>
          <w:lang w:eastAsia="sl-SI" w:bidi="or-IN"/>
        </w:rPr>
        <w:t xml:space="preserve">, omogoča redno posodabljanje </w:t>
      </w:r>
      <w:r w:rsidR="00346ECE">
        <w:rPr>
          <w:rFonts w:ascii="Calibri" w:hAnsi="Calibri"/>
          <w:szCs w:val="20"/>
          <w:lang w:eastAsia="sl-SI" w:bidi="or-IN"/>
        </w:rPr>
        <w:t>modelnih kalkulacij</w:t>
      </w:r>
      <w:r w:rsidRPr="00935BF3">
        <w:rPr>
          <w:rFonts w:ascii="Calibri" w:hAnsi="Calibri"/>
          <w:szCs w:val="20"/>
          <w:lang w:eastAsia="sl-SI" w:bidi="or-IN"/>
        </w:rPr>
        <w:t xml:space="preserve"> s tekočimi cenami. V datoteki so cene osnovnih sredstev, kupljenega reprodukcijskega materiala in storitev, strojev, priključkov, opreme, čistih hranil, domačih živinskih gnojil, odkupne cene in druge cenovne podlage zapisane pod enovitimi šiframi, kar omogoča enostavno povezovanje v druge aktivne datoteke modelnih kalkulacij. V sistemu modelnih kalkulacij </w:t>
      </w:r>
      <w:r>
        <w:rPr>
          <w:rFonts w:ascii="Calibri" w:hAnsi="Calibri"/>
          <w:szCs w:val="20"/>
          <w:lang w:eastAsia="sl-SI" w:bidi="or-IN"/>
        </w:rPr>
        <w:t>so</w:t>
      </w:r>
      <w:r w:rsidRPr="00935BF3">
        <w:rPr>
          <w:rFonts w:ascii="Calibri" w:hAnsi="Calibri"/>
          <w:szCs w:val="20"/>
          <w:lang w:eastAsia="sl-SI" w:bidi="or-IN"/>
        </w:rPr>
        <w:t xml:space="preserve"> trenutno zbrane cene na letni ravni za obdobje 1992–201</w:t>
      </w:r>
      <w:r>
        <w:rPr>
          <w:rFonts w:ascii="Calibri" w:hAnsi="Calibri"/>
          <w:szCs w:val="20"/>
          <w:lang w:eastAsia="sl-SI" w:bidi="or-IN"/>
        </w:rPr>
        <w:t>7</w:t>
      </w:r>
      <w:r w:rsidRPr="00935BF3">
        <w:rPr>
          <w:rFonts w:ascii="Calibri" w:hAnsi="Calibri"/>
          <w:szCs w:val="20"/>
          <w:lang w:eastAsia="sl-SI" w:bidi="or-IN"/>
        </w:rPr>
        <w:t xml:space="preserve"> in na mesečni ravni od januarja 2008 naprej</w:t>
      </w:r>
      <w:r>
        <w:rPr>
          <w:rFonts w:ascii="Calibri" w:hAnsi="Calibri"/>
          <w:szCs w:val="20"/>
          <w:lang w:eastAsia="sl-SI" w:bidi="or-IN"/>
        </w:rPr>
        <w:t>.</w:t>
      </w:r>
    </w:p>
    <w:p w:rsidR="00E9284D" w:rsidRPr="00935BF3" w:rsidRDefault="00E9284D" w:rsidP="00E9284D">
      <w:pPr>
        <w:widowControl w:val="0"/>
        <w:overflowPunct w:val="0"/>
        <w:autoSpaceDE w:val="0"/>
        <w:autoSpaceDN w:val="0"/>
        <w:adjustRightInd w:val="0"/>
        <w:textAlignment w:val="baseline"/>
        <w:rPr>
          <w:rFonts w:ascii="Calibri" w:hAnsi="Calibri"/>
          <w:szCs w:val="20"/>
          <w:lang w:eastAsia="sl-SI" w:bidi="or-IN"/>
        </w:rPr>
      </w:pPr>
      <w:r w:rsidRPr="00935BF3">
        <w:rPr>
          <w:rFonts w:ascii="Calibri" w:hAnsi="Calibri"/>
          <w:szCs w:val="20"/>
          <w:lang w:eastAsia="sl-SI" w:bidi="or-IN"/>
        </w:rPr>
        <w:t>V datoteki »</w:t>
      </w:r>
      <w:r w:rsidRPr="00935BF3">
        <w:rPr>
          <w:rFonts w:ascii="Calibri" w:hAnsi="Calibri"/>
          <w:b/>
          <w:szCs w:val="20"/>
          <w:lang w:eastAsia="sl-SI" w:bidi="or-IN"/>
        </w:rPr>
        <w:t>Z</w:t>
      </w:r>
      <w:r w:rsidRPr="00935BF3">
        <w:rPr>
          <w:rFonts w:ascii="Calibri" w:hAnsi="Calibri"/>
          <w:szCs w:val="20"/>
          <w:lang w:eastAsia="sl-SI" w:bidi="or-IN"/>
        </w:rPr>
        <w:t>« (</w:t>
      </w:r>
      <w:r w:rsidRPr="00935BF3">
        <w:rPr>
          <w:rFonts w:ascii="Calibri" w:hAnsi="Calibri"/>
          <w:b/>
          <w:i/>
          <w:szCs w:val="20"/>
          <w:lang w:eastAsia="sl-SI" w:bidi="or-IN"/>
        </w:rPr>
        <w:t>Z</w:t>
      </w:r>
      <w:r w:rsidRPr="00935BF3">
        <w:rPr>
          <w:rFonts w:ascii="Calibri" w:hAnsi="Calibri"/>
          <w:i/>
          <w:szCs w:val="20"/>
          <w:lang w:eastAsia="sl-SI" w:bidi="or-IN"/>
        </w:rPr>
        <w:t>bir normativov porabe dela po fazah proizvodnega procesa</w:t>
      </w:r>
      <w:r w:rsidRPr="00935BF3">
        <w:rPr>
          <w:rFonts w:ascii="Calibri" w:hAnsi="Calibri"/>
          <w:szCs w:val="20"/>
          <w:lang w:eastAsia="sl-SI" w:bidi="or-IN"/>
        </w:rPr>
        <w:t xml:space="preserve">) je opredeljena produktivnost ročnega in strojnega dela po posameznih delovnih fazah in posameznih priključkih oziroma strojih. </w:t>
      </w:r>
      <w:bookmarkStart w:id="44" w:name="_Hlk500087033"/>
      <w:r w:rsidRPr="00935BF3">
        <w:rPr>
          <w:rFonts w:ascii="Calibri" w:hAnsi="Calibri"/>
          <w:szCs w:val="20"/>
          <w:lang w:eastAsia="sl-SI" w:bidi="or-IN"/>
        </w:rPr>
        <w:t xml:space="preserve">Za vsako fazo oziroma stroj ali priključek so opredeljene funkcije porabe dela v odvisnosti od velikosti parcele, porabljenega materiala in velikosti pridelka. Proizvodne funkcije za izračun porabe časa pri posamezni fazi glede na velikost parcele so bile večinoma opredeljene s pomočjo podatkov tujih normativov iz različnih publikacij založnika </w:t>
      </w:r>
      <w:r w:rsidRPr="00935BF3">
        <w:rPr>
          <w:rFonts w:ascii="Calibri" w:hAnsi="Calibri" w:cs="Arial"/>
          <w:szCs w:val="20"/>
          <w:shd w:val="clear" w:color="auto" w:fill="FFFFFF"/>
          <w:lang w:eastAsia="sl-SI"/>
        </w:rPr>
        <w:t xml:space="preserve">KTBL </w:t>
      </w:r>
      <w:r w:rsidRPr="00935BF3">
        <w:rPr>
          <w:rFonts w:ascii="Calibri" w:hAnsi="Calibri"/>
          <w:szCs w:val="20"/>
          <w:lang w:eastAsia="sl-SI" w:bidi="or-IN"/>
        </w:rPr>
        <w:t xml:space="preserve">in regresijske analize. Odvisnosti porabe časa od količine porabljenega materiala in velikosti pridelka so opredeljene s koeficienti zmogljivosti delavca in stroja. </w:t>
      </w:r>
      <w:bookmarkEnd w:id="44"/>
      <w:r w:rsidRPr="00935BF3">
        <w:rPr>
          <w:rFonts w:ascii="Calibri" w:hAnsi="Calibri"/>
          <w:szCs w:val="20"/>
          <w:lang w:eastAsia="sl-SI" w:bidi="or-IN"/>
        </w:rPr>
        <w:t xml:space="preserve">Za določene delovne faze, odvisno od razpoložljivih podatkov iz preteklih raziskav, </w:t>
      </w:r>
      <w:r w:rsidR="00637392">
        <w:rPr>
          <w:rFonts w:ascii="Calibri" w:hAnsi="Calibri"/>
          <w:szCs w:val="20"/>
          <w:lang w:eastAsia="sl-SI" w:bidi="or-IN"/>
        </w:rPr>
        <w:t>je</w:t>
      </w:r>
      <w:r w:rsidR="00637392" w:rsidRPr="00935BF3">
        <w:rPr>
          <w:rFonts w:ascii="Calibri" w:hAnsi="Calibri"/>
          <w:szCs w:val="20"/>
          <w:lang w:eastAsia="sl-SI" w:bidi="or-IN"/>
        </w:rPr>
        <w:t xml:space="preserve"> porab</w:t>
      </w:r>
      <w:r w:rsidR="00637392">
        <w:rPr>
          <w:rFonts w:ascii="Calibri" w:hAnsi="Calibri"/>
          <w:szCs w:val="20"/>
          <w:lang w:eastAsia="sl-SI" w:bidi="or-IN"/>
        </w:rPr>
        <w:t>a</w:t>
      </w:r>
      <w:r w:rsidR="00637392" w:rsidRPr="00935BF3">
        <w:rPr>
          <w:rFonts w:ascii="Calibri" w:hAnsi="Calibri"/>
          <w:szCs w:val="20"/>
          <w:lang w:eastAsia="sl-SI" w:bidi="or-IN"/>
        </w:rPr>
        <w:t xml:space="preserve"> </w:t>
      </w:r>
      <w:r w:rsidRPr="00935BF3">
        <w:rPr>
          <w:rFonts w:ascii="Calibri" w:hAnsi="Calibri"/>
          <w:szCs w:val="20"/>
          <w:lang w:eastAsia="sl-SI" w:bidi="or-IN"/>
        </w:rPr>
        <w:t xml:space="preserve">časa </w:t>
      </w:r>
      <w:r w:rsidR="00637392" w:rsidRPr="00935BF3">
        <w:rPr>
          <w:rFonts w:ascii="Calibri" w:hAnsi="Calibri"/>
          <w:szCs w:val="20"/>
          <w:lang w:eastAsia="sl-SI" w:bidi="or-IN"/>
        </w:rPr>
        <w:t>opredeljen</w:t>
      </w:r>
      <w:r w:rsidR="00637392">
        <w:rPr>
          <w:rFonts w:ascii="Calibri" w:hAnsi="Calibri"/>
          <w:szCs w:val="20"/>
          <w:lang w:eastAsia="sl-SI" w:bidi="or-IN"/>
        </w:rPr>
        <w:t>a</w:t>
      </w:r>
      <w:r w:rsidR="00637392" w:rsidRPr="00935BF3">
        <w:rPr>
          <w:rFonts w:ascii="Calibri" w:hAnsi="Calibri"/>
          <w:szCs w:val="20"/>
          <w:lang w:eastAsia="sl-SI" w:bidi="or-IN"/>
        </w:rPr>
        <w:t xml:space="preserve"> </w:t>
      </w:r>
      <w:r w:rsidRPr="00935BF3">
        <w:rPr>
          <w:rFonts w:ascii="Calibri" w:hAnsi="Calibri"/>
          <w:szCs w:val="20"/>
          <w:lang w:eastAsia="sl-SI" w:bidi="or-IN"/>
        </w:rPr>
        <w:t>tudi  v odvisnosti od nagiba.</w:t>
      </w:r>
    </w:p>
    <w:p w:rsidR="00E9284D" w:rsidRPr="00935BF3" w:rsidRDefault="00E9284D" w:rsidP="00E9284D">
      <w:pPr>
        <w:widowControl w:val="0"/>
        <w:overflowPunct w:val="0"/>
        <w:autoSpaceDE w:val="0"/>
        <w:autoSpaceDN w:val="0"/>
        <w:adjustRightInd w:val="0"/>
        <w:textAlignment w:val="baseline"/>
        <w:rPr>
          <w:rFonts w:ascii="Calibri" w:hAnsi="Calibri"/>
          <w:szCs w:val="20"/>
          <w:lang w:eastAsia="sl-SI" w:bidi="or-IN"/>
        </w:rPr>
      </w:pPr>
      <w:r w:rsidRPr="00935BF3">
        <w:rPr>
          <w:rFonts w:ascii="Calibri" w:hAnsi="Calibri"/>
          <w:szCs w:val="20"/>
          <w:lang w:eastAsia="sl-SI" w:bidi="or-IN"/>
        </w:rPr>
        <w:t>V datoteki »</w:t>
      </w:r>
      <w:r w:rsidRPr="00935BF3">
        <w:rPr>
          <w:rFonts w:ascii="Calibri" w:hAnsi="Calibri"/>
          <w:b/>
          <w:szCs w:val="20"/>
          <w:lang w:eastAsia="sl-SI" w:bidi="or-IN"/>
        </w:rPr>
        <w:t>STROJI«</w:t>
      </w:r>
      <w:r w:rsidRPr="00935BF3">
        <w:rPr>
          <w:rFonts w:ascii="Calibri" w:hAnsi="Calibri"/>
          <w:szCs w:val="20"/>
          <w:lang w:eastAsia="sl-SI" w:bidi="or-IN"/>
        </w:rPr>
        <w:t xml:space="preserve"> so na podlagi cen strojev in priključkov iz cenika</w:t>
      </w:r>
      <w:r>
        <w:rPr>
          <w:rFonts w:ascii="Calibri" w:hAnsi="Calibri"/>
          <w:szCs w:val="20"/>
          <w:lang w:eastAsia="sl-SI" w:bidi="or-IN"/>
        </w:rPr>
        <w:t xml:space="preserve"> ter</w:t>
      </w:r>
      <w:r w:rsidRPr="00935BF3">
        <w:rPr>
          <w:rFonts w:ascii="Calibri" w:hAnsi="Calibri"/>
          <w:szCs w:val="20"/>
          <w:lang w:eastAsia="sl-SI" w:bidi="or-IN"/>
        </w:rPr>
        <w:t xml:space="preserve"> podatkov o stopnjah vzdrževanja in amortizacije izračunani stroški domačih strojnih storitev. </w:t>
      </w:r>
    </w:p>
    <w:p w:rsidR="00E9284D" w:rsidRPr="00935BF3" w:rsidRDefault="00E9284D" w:rsidP="00E9284D">
      <w:pPr>
        <w:widowControl w:val="0"/>
        <w:overflowPunct w:val="0"/>
        <w:autoSpaceDE w:val="0"/>
        <w:autoSpaceDN w:val="0"/>
        <w:adjustRightInd w:val="0"/>
        <w:textAlignment w:val="baseline"/>
        <w:rPr>
          <w:rFonts w:ascii="Calibri" w:hAnsi="Calibri"/>
          <w:szCs w:val="20"/>
          <w:lang w:eastAsia="sl-SI" w:bidi="or-IN"/>
        </w:rPr>
      </w:pPr>
      <w:r w:rsidRPr="00935BF3">
        <w:rPr>
          <w:rFonts w:ascii="Calibri" w:hAnsi="Calibri"/>
          <w:szCs w:val="20"/>
          <w:lang w:eastAsia="sl-SI" w:bidi="or-IN"/>
        </w:rPr>
        <w:t>Datotek</w:t>
      </w:r>
      <w:r>
        <w:rPr>
          <w:rFonts w:ascii="Calibri" w:hAnsi="Calibri"/>
          <w:szCs w:val="20"/>
          <w:lang w:eastAsia="sl-SI" w:bidi="or-IN"/>
        </w:rPr>
        <w:t>o</w:t>
      </w:r>
      <w:r w:rsidRPr="00935BF3">
        <w:rPr>
          <w:rFonts w:ascii="Calibri" w:hAnsi="Calibri"/>
          <w:szCs w:val="20"/>
          <w:lang w:eastAsia="sl-SI" w:bidi="or-IN"/>
        </w:rPr>
        <w:t xml:space="preserve"> »</w:t>
      </w:r>
      <w:r w:rsidRPr="00935BF3">
        <w:rPr>
          <w:rFonts w:ascii="Calibri" w:hAnsi="Calibri"/>
          <w:b/>
          <w:szCs w:val="20"/>
          <w:lang w:eastAsia="sl-SI" w:bidi="or-IN"/>
        </w:rPr>
        <w:t>MODELNA KALKULACIJA</w:t>
      </w:r>
      <w:r w:rsidRPr="00935BF3">
        <w:rPr>
          <w:rFonts w:ascii="Calibri" w:hAnsi="Calibri"/>
          <w:szCs w:val="20"/>
          <w:lang w:eastAsia="sl-SI" w:bidi="or-IN"/>
        </w:rPr>
        <w:t>« za posamez</w:t>
      </w:r>
      <w:r>
        <w:rPr>
          <w:rFonts w:ascii="Calibri" w:hAnsi="Calibri"/>
          <w:szCs w:val="20"/>
          <w:lang w:eastAsia="sl-SI" w:bidi="or-IN"/>
        </w:rPr>
        <w:t>e</w:t>
      </w:r>
      <w:r w:rsidRPr="00935BF3">
        <w:rPr>
          <w:rFonts w:ascii="Calibri" w:hAnsi="Calibri"/>
          <w:szCs w:val="20"/>
          <w:lang w:eastAsia="sl-SI" w:bidi="or-IN"/>
        </w:rPr>
        <w:t>n kmetijsk</w:t>
      </w:r>
      <w:r>
        <w:rPr>
          <w:rFonts w:ascii="Calibri" w:hAnsi="Calibri"/>
          <w:szCs w:val="20"/>
          <w:lang w:eastAsia="sl-SI" w:bidi="or-IN"/>
        </w:rPr>
        <w:t>i</w:t>
      </w:r>
      <w:r w:rsidRPr="00935BF3">
        <w:rPr>
          <w:rFonts w:ascii="Calibri" w:hAnsi="Calibri"/>
          <w:szCs w:val="20"/>
          <w:lang w:eastAsia="sl-SI" w:bidi="or-IN"/>
        </w:rPr>
        <w:t xml:space="preserve"> proizvod v grobem sestavljajo trije deli</w:t>
      </w:r>
      <w:r w:rsidR="00376FEC">
        <w:rPr>
          <w:rFonts w:ascii="Calibri" w:hAnsi="Calibri"/>
          <w:szCs w:val="20"/>
          <w:lang w:eastAsia="sl-SI" w:bidi="or-IN"/>
        </w:rPr>
        <w:t>:</w:t>
      </w:r>
      <w:r w:rsidRPr="00935BF3">
        <w:rPr>
          <w:rFonts w:ascii="Calibri" w:hAnsi="Calibri"/>
          <w:szCs w:val="20"/>
          <w:lang w:eastAsia="sl-SI" w:bidi="or-IN"/>
        </w:rPr>
        <w:t xml:space="preserve"> vnosni del, tehnološka karta in rezultati.</w:t>
      </w:r>
    </w:p>
    <w:p w:rsidR="00E9284D" w:rsidRPr="00935BF3" w:rsidRDefault="00E9284D" w:rsidP="00E9284D">
      <w:pPr>
        <w:widowControl w:val="0"/>
        <w:overflowPunct w:val="0"/>
        <w:autoSpaceDE w:val="0"/>
        <w:autoSpaceDN w:val="0"/>
        <w:adjustRightInd w:val="0"/>
        <w:textAlignment w:val="baseline"/>
        <w:rPr>
          <w:rFonts w:ascii="Calibri" w:hAnsi="Calibri"/>
          <w:szCs w:val="20"/>
          <w:lang w:eastAsia="sl-SI" w:bidi="or-IN"/>
        </w:rPr>
      </w:pPr>
      <w:r w:rsidRPr="00935BF3">
        <w:rPr>
          <w:rFonts w:ascii="Calibri" w:hAnsi="Calibri"/>
          <w:szCs w:val="20"/>
          <w:lang w:eastAsia="sl-SI" w:bidi="or-IN"/>
        </w:rPr>
        <w:t xml:space="preserve">V </w:t>
      </w:r>
      <w:r w:rsidRPr="00B95CA7">
        <w:rPr>
          <w:rFonts w:ascii="Calibri" w:hAnsi="Calibri"/>
          <w:b/>
          <w:i/>
          <w:szCs w:val="20"/>
          <w:lang w:eastAsia="sl-SI" w:bidi="or-IN"/>
        </w:rPr>
        <w:t>vnosni del</w:t>
      </w:r>
      <w:r w:rsidRPr="00935BF3">
        <w:rPr>
          <w:rFonts w:ascii="Calibri" w:hAnsi="Calibri"/>
          <w:szCs w:val="20"/>
          <w:lang w:eastAsia="sl-SI" w:bidi="or-IN"/>
        </w:rPr>
        <w:t xml:space="preserve"> (standardizirana vhodna maska) se poleg opredelitve vrste pridelka in nekaterih </w:t>
      </w:r>
      <w:r w:rsidRPr="00935BF3">
        <w:rPr>
          <w:rFonts w:ascii="Calibri" w:hAnsi="Calibri"/>
          <w:szCs w:val="20"/>
          <w:lang w:eastAsia="sl-SI" w:bidi="or-IN"/>
        </w:rPr>
        <w:lastRenderedPageBreak/>
        <w:t>parametrov tipičnih za posamezni kmetijski pridelek, vnesejo vhodni podatki (intenzivnost, velikost parcele</w:t>
      </w:r>
      <w:r w:rsidR="00A52D27">
        <w:rPr>
          <w:rFonts w:ascii="Calibri" w:hAnsi="Calibri"/>
          <w:szCs w:val="20"/>
          <w:lang w:eastAsia="sl-SI" w:bidi="or-IN"/>
        </w:rPr>
        <w:t xml:space="preserve"> </w:t>
      </w:r>
      <w:r w:rsidRPr="00935BF3">
        <w:rPr>
          <w:rFonts w:ascii="Calibri" w:hAnsi="Calibri"/>
          <w:szCs w:val="20"/>
          <w:lang w:eastAsia="sl-SI" w:bidi="or-IN"/>
        </w:rPr>
        <w:t>…), ki jih lahko pri simulacijah spreminjamo in s tem povzročimo spremembe končnih rezultatov. Pri t. i. referenčnih modelnih kalkulacijah ostajajo ti podatki v celotnem obdobju opazovanja nespremenjeni.</w:t>
      </w:r>
    </w:p>
    <w:p w:rsidR="00E9284D" w:rsidRPr="00935BF3" w:rsidRDefault="00E9284D" w:rsidP="00E9284D">
      <w:pPr>
        <w:widowControl w:val="0"/>
        <w:overflowPunct w:val="0"/>
        <w:autoSpaceDE w:val="0"/>
        <w:autoSpaceDN w:val="0"/>
        <w:adjustRightInd w:val="0"/>
        <w:textAlignment w:val="baseline"/>
        <w:rPr>
          <w:rFonts w:ascii="Calibri" w:hAnsi="Calibri"/>
          <w:szCs w:val="20"/>
          <w:lang w:eastAsia="sl-SI" w:bidi="or-IN"/>
        </w:rPr>
      </w:pPr>
      <w:r w:rsidRPr="00935BF3">
        <w:rPr>
          <w:rFonts w:ascii="Calibri" w:hAnsi="Calibri"/>
          <w:szCs w:val="20"/>
          <w:lang w:eastAsia="sl-SI" w:bidi="or-IN"/>
        </w:rPr>
        <w:t xml:space="preserve">V </w:t>
      </w:r>
      <w:r w:rsidRPr="00B95CA7">
        <w:rPr>
          <w:rFonts w:ascii="Calibri" w:hAnsi="Calibri"/>
          <w:b/>
          <w:i/>
          <w:szCs w:val="20"/>
          <w:lang w:eastAsia="sl-SI" w:bidi="or-IN"/>
        </w:rPr>
        <w:t>tehnološki karti</w:t>
      </w:r>
      <w:r w:rsidRPr="00935BF3">
        <w:rPr>
          <w:rFonts w:ascii="Calibri" w:hAnsi="Calibri"/>
          <w:szCs w:val="20"/>
          <w:lang w:eastAsia="sl-SI" w:bidi="or-IN"/>
        </w:rPr>
        <w:t xml:space="preserve"> se opredeli vse faze dela in poraba specifičnega materiala in storitev. Izbor nekaterih tehnoloških faz</w:t>
      </w:r>
      <w:r>
        <w:rPr>
          <w:rFonts w:ascii="Calibri" w:hAnsi="Calibri"/>
          <w:szCs w:val="20"/>
          <w:lang w:eastAsia="sl-SI" w:bidi="or-IN"/>
        </w:rPr>
        <w:t xml:space="preserve"> ter</w:t>
      </w:r>
      <w:r w:rsidRPr="00935BF3">
        <w:rPr>
          <w:rFonts w:ascii="Calibri" w:hAnsi="Calibri"/>
          <w:szCs w:val="20"/>
          <w:lang w:eastAsia="sl-SI" w:bidi="or-IN"/>
        </w:rPr>
        <w:t xml:space="preserve"> izračun porabe dela in materiala je v tem delu že opredeljen v odvisnosti od podatkov</w:t>
      </w:r>
      <w:r w:rsidR="00373C9F">
        <w:rPr>
          <w:rFonts w:ascii="Calibri" w:hAnsi="Calibri"/>
          <w:szCs w:val="20"/>
          <w:lang w:eastAsia="sl-SI" w:bidi="or-IN"/>
        </w:rPr>
        <w:t>,</w:t>
      </w:r>
      <w:r w:rsidRPr="00935BF3">
        <w:rPr>
          <w:rFonts w:ascii="Calibri" w:hAnsi="Calibri"/>
          <w:szCs w:val="20"/>
          <w:lang w:eastAsia="sl-SI" w:bidi="or-IN"/>
        </w:rPr>
        <w:t xml:space="preserve"> opredeljenih v vnosnem delu</w:t>
      </w:r>
      <w:r w:rsidR="00373C9F">
        <w:rPr>
          <w:rFonts w:ascii="Calibri" w:hAnsi="Calibri"/>
          <w:szCs w:val="20"/>
          <w:lang w:eastAsia="sl-SI" w:bidi="or-IN"/>
        </w:rPr>
        <w:t>,</w:t>
      </w:r>
      <w:r w:rsidRPr="00935BF3">
        <w:rPr>
          <w:rFonts w:ascii="Calibri" w:hAnsi="Calibri"/>
          <w:szCs w:val="20"/>
          <w:lang w:eastAsia="sl-SI" w:bidi="or-IN"/>
        </w:rPr>
        <w:t xml:space="preserve"> in opredeljenih normativov oziroma funkcijskih odvisnosti v datoteki »Z«.</w:t>
      </w:r>
    </w:p>
    <w:p w:rsidR="00E9284D" w:rsidRPr="00935BF3" w:rsidRDefault="00E9284D" w:rsidP="00E9284D">
      <w:pPr>
        <w:widowControl w:val="0"/>
        <w:overflowPunct w:val="0"/>
        <w:autoSpaceDE w:val="0"/>
        <w:autoSpaceDN w:val="0"/>
        <w:adjustRightInd w:val="0"/>
        <w:textAlignment w:val="baseline"/>
        <w:rPr>
          <w:rFonts w:ascii="Calibri" w:hAnsi="Calibri"/>
          <w:szCs w:val="20"/>
          <w:lang w:eastAsia="sl-SI" w:bidi="or-IN"/>
        </w:rPr>
      </w:pPr>
      <w:r w:rsidRPr="00B95CA7">
        <w:rPr>
          <w:rFonts w:ascii="Calibri" w:hAnsi="Calibri"/>
          <w:b/>
          <w:i/>
          <w:szCs w:val="20"/>
          <w:lang w:eastAsia="sl-SI" w:bidi="or-IN"/>
        </w:rPr>
        <w:t>Standardni rezultati modelne kalkulacije</w:t>
      </w:r>
      <w:r w:rsidRPr="00935BF3">
        <w:rPr>
          <w:rFonts w:ascii="Calibri" w:hAnsi="Calibri"/>
          <w:szCs w:val="20"/>
          <w:lang w:eastAsia="sl-SI" w:bidi="or-IN"/>
        </w:rPr>
        <w:t xml:space="preserve"> so prikazani v treh oblikah, kot analitična kalkulacija, elementarna kalkulacija in kot zbirni kazalci uspeha.</w:t>
      </w:r>
    </w:p>
    <w:p w:rsidR="00E9284D" w:rsidRPr="00935BF3" w:rsidRDefault="00E9284D" w:rsidP="00E9284D">
      <w:pPr>
        <w:widowControl w:val="0"/>
        <w:overflowPunct w:val="0"/>
        <w:autoSpaceDE w:val="0"/>
        <w:autoSpaceDN w:val="0"/>
        <w:adjustRightInd w:val="0"/>
        <w:textAlignment w:val="baseline"/>
        <w:rPr>
          <w:rFonts w:ascii="Calibri" w:hAnsi="Calibri"/>
          <w:strike/>
          <w:color w:val="FF0000"/>
          <w:szCs w:val="20"/>
          <w:lang w:eastAsia="sl-SI" w:bidi="or-IN"/>
        </w:rPr>
      </w:pPr>
      <w:r w:rsidRPr="00935BF3">
        <w:rPr>
          <w:rFonts w:ascii="Calibri" w:hAnsi="Calibri"/>
          <w:szCs w:val="20"/>
          <w:lang w:eastAsia="sl-SI" w:bidi="or-IN"/>
        </w:rPr>
        <w:t>V datoteki »</w:t>
      </w:r>
      <w:r w:rsidRPr="00935BF3">
        <w:rPr>
          <w:rFonts w:ascii="Calibri" w:hAnsi="Calibri"/>
          <w:b/>
          <w:szCs w:val="20"/>
          <w:lang w:eastAsia="sl-SI" w:bidi="or-IN"/>
        </w:rPr>
        <w:t xml:space="preserve">ZBIR« </w:t>
      </w:r>
      <w:r w:rsidRPr="00935BF3">
        <w:rPr>
          <w:rFonts w:ascii="Calibri" w:hAnsi="Calibri"/>
          <w:szCs w:val="20"/>
          <w:lang w:eastAsia="sl-SI" w:bidi="or-IN"/>
        </w:rPr>
        <w:t>so za vse</w:t>
      </w:r>
      <w:r w:rsidR="0090357C">
        <w:rPr>
          <w:rFonts w:ascii="Calibri" w:hAnsi="Calibri"/>
          <w:szCs w:val="20"/>
          <w:lang w:eastAsia="sl-SI" w:bidi="or-IN"/>
        </w:rPr>
        <w:t>,</w:t>
      </w:r>
      <w:r w:rsidRPr="00935BF3">
        <w:rPr>
          <w:rFonts w:ascii="Calibri" w:hAnsi="Calibri"/>
          <w:szCs w:val="20"/>
          <w:lang w:eastAsia="sl-SI" w:bidi="or-IN"/>
        </w:rPr>
        <w:t xml:space="preserve"> </w:t>
      </w:r>
      <w:r w:rsidR="0090357C" w:rsidRPr="00935BF3">
        <w:rPr>
          <w:rFonts w:ascii="Calibri" w:hAnsi="Calibri"/>
          <w:szCs w:val="20"/>
          <w:lang w:eastAsia="sl-SI" w:bidi="or-IN"/>
        </w:rPr>
        <w:t>v sistem vključene</w:t>
      </w:r>
      <w:r w:rsidR="0090357C">
        <w:rPr>
          <w:rFonts w:ascii="Calibri" w:hAnsi="Calibri"/>
          <w:szCs w:val="20"/>
          <w:lang w:eastAsia="sl-SI" w:bidi="or-IN"/>
        </w:rPr>
        <w:t>,</w:t>
      </w:r>
      <w:r w:rsidR="0090357C" w:rsidRPr="00935BF3">
        <w:rPr>
          <w:rFonts w:ascii="Calibri" w:hAnsi="Calibri"/>
          <w:szCs w:val="20"/>
          <w:lang w:eastAsia="sl-SI" w:bidi="or-IN"/>
        </w:rPr>
        <w:t xml:space="preserve"> </w:t>
      </w:r>
      <w:r w:rsidRPr="00935BF3">
        <w:rPr>
          <w:rFonts w:ascii="Calibri" w:hAnsi="Calibri"/>
          <w:szCs w:val="20"/>
          <w:lang w:eastAsia="sl-SI" w:bidi="or-IN"/>
        </w:rPr>
        <w:t>kmetijske pridelke zbrani osnovni vhodni parametri in ekonomski kazalci na ravni skupnih stroškov in po skupinah stroškov. Na ta način zbrani podatki so lahko namenjeni bodisi kot vhodni podatki (</w:t>
      </w:r>
      <w:r w:rsidR="0090357C">
        <w:rPr>
          <w:rFonts w:ascii="Calibri" w:hAnsi="Calibri"/>
          <w:szCs w:val="20"/>
          <w:lang w:eastAsia="sl-SI" w:bidi="or-IN"/>
        </w:rPr>
        <w:t xml:space="preserve">za proizvode </w:t>
      </w:r>
      <w:r w:rsidRPr="00935BF3">
        <w:rPr>
          <w:rFonts w:ascii="Calibri" w:hAnsi="Calibri"/>
          <w:szCs w:val="20"/>
          <w:lang w:eastAsia="sl-SI" w:bidi="or-IN"/>
        </w:rPr>
        <w:t>vmesn</w:t>
      </w:r>
      <w:r w:rsidR="0090357C">
        <w:rPr>
          <w:rFonts w:ascii="Calibri" w:hAnsi="Calibri"/>
          <w:szCs w:val="20"/>
          <w:lang w:eastAsia="sl-SI" w:bidi="or-IN"/>
        </w:rPr>
        <w:t>e</w:t>
      </w:r>
      <w:r w:rsidRPr="00935BF3">
        <w:rPr>
          <w:rFonts w:ascii="Calibri" w:hAnsi="Calibri"/>
          <w:szCs w:val="20"/>
          <w:lang w:eastAsia="sl-SI" w:bidi="or-IN"/>
        </w:rPr>
        <w:t xml:space="preserve"> porab</w:t>
      </w:r>
      <w:r w:rsidR="0090357C">
        <w:rPr>
          <w:rFonts w:ascii="Calibri" w:hAnsi="Calibri"/>
          <w:szCs w:val="20"/>
          <w:lang w:eastAsia="sl-SI" w:bidi="or-IN"/>
        </w:rPr>
        <w:t>e, kot na primer krma</w:t>
      </w:r>
      <w:r w:rsidRPr="00935BF3">
        <w:rPr>
          <w:rFonts w:ascii="Calibri" w:hAnsi="Calibri"/>
          <w:szCs w:val="20"/>
          <w:lang w:eastAsia="sl-SI" w:bidi="or-IN"/>
        </w:rPr>
        <w:t>) za kalkulacije drugih kmetijskih pridelkov</w:t>
      </w:r>
      <w:r>
        <w:rPr>
          <w:rFonts w:ascii="Calibri" w:hAnsi="Calibri"/>
          <w:szCs w:val="20"/>
          <w:lang w:eastAsia="sl-SI" w:bidi="or-IN"/>
        </w:rPr>
        <w:t xml:space="preserve">, </w:t>
      </w:r>
      <w:r w:rsidRPr="00935BF3">
        <w:rPr>
          <w:rFonts w:ascii="Calibri" w:hAnsi="Calibri"/>
          <w:szCs w:val="20"/>
          <w:lang w:eastAsia="sl-SI" w:bidi="or-IN"/>
        </w:rPr>
        <w:t>bodisi kot podlaga za prikaz rezultatov modelnih kalkulacij po posameznih kmetijskih pridelkih.</w:t>
      </w:r>
    </w:p>
    <w:p w:rsidR="00175560" w:rsidRPr="00D43EC1" w:rsidRDefault="00175560" w:rsidP="00D43EC1">
      <w:pPr>
        <w:pStyle w:val="Naslov2"/>
      </w:pPr>
      <w:bookmarkStart w:id="45" w:name="_Toc507581484"/>
      <w:r w:rsidRPr="00D43EC1">
        <w:t>Informacijsk</w:t>
      </w:r>
      <w:r w:rsidR="00B95CA7" w:rsidRPr="00D43EC1">
        <w:t>e</w:t>
      </w:r>
      <w:r w:rsidRPr="00D43EC1">
        <w:t xml:space="preserve"> podlag</w:t>
      </w:r>
      <w:r w:rsidR="00B95CA7" w:rsidRPr="00D43EC1">
        <w:t>e</w:t>
      </w:r>
      <w:bookmarkEnd w:id="45"/>
    </w:p>
    <w:p w:rsidR="004C64BC" w:rsidRDefault="00C1448F" w:rsidP="00227E73">
      <w:pPr>
        <w:rPr>
          <w:rFonts w:cs="Sendnya"/>
          <w:bCs/>
          <w:lang w:bidi="or-IN"/>
        </w:rPr>
      </w:pPr>
      <w:r w:rsidRPr="00B23EE1">
        <w:rPr>
          <w:lang w:bidi="or-IN"/>
        </w:rPr>
        <w:t xml:space="preserve">Za izdelavo modelnih kalkulacij so potrebne številne informacije, ki jih lahko v grobem razdelimo </w:t>
      </w:r>
      <w:r w:rsidR="000F4460" w:rsidRPr="00B23EE1">
        <w:rPr>
          <w:lang w:bidi="or-IN"/>
        </w:rPr>
        <w:t xml:space="preserve">v </w:t>
      </w:r>
      <w:r w:rsidRPr="00B23EE1">
        <w:rPr>
          <w:lang w:bidi="or-IN"/>
        </w:rPr>
        <w:t>makroekonomske</w:t>
      </w:r>
      <w:r w:rsidR="00DB55B0" w:rsidRPr="00B23EE1">
        <w:rPr>
          <w:lang w:bidi="or-IN"/>
        </w:rPr>
        <w:t>,</w:t>
      </w:r>
      <w:r w:rsidR="000F4460" w:rsidRPr="00B23EE1">
        <w:rPr>
          <w:lang w:bidi="or-IN"/>
        </w:rPr>
        <w:t xml:space="preserve"> </w:t>
      </w:r>
      <w:r w:rsidRPr="00B23EE1">
        <w:rPr>
          <w:lang w:bidi="or-IN"/>
        </w:rPr>
        <w:t>tehnološke</w:t>
      </w:r>
      <w:r w:rsidR="00DB55B0" w:rsidRPr="00B23EE1">
        <w:rPr>
          <w:lang w:bidi="or-IN"/>
        </w:rPr>
        <w:t xml:space="preserve"> in</w:t>
      </w:r>
      <w:r w:rsidR="000F4460" w:rsidRPr="00B23EE1">
        <w:rPr>
          <w:lang w:bidi="or-IN"/>
        </w:rPr>
        <w:t xml:space="preserve"> </w:t>
      </w:r>
      <w:r w:rsidRPr="00B23EE1">
        <w:rPr>
          <w:lang w:bidi="or-IN"/>
        </w:rPr>
        <w:t>informacije za obračun stroškov</w:t>
      </w:r>
      <w:r w:rsidR="00DB55B0" w:rsidRPr="00B23EE1">
        <w:rPr>
          <w:lang w:bidi="or-IN"/>
        </w:rPr>
        <w:t>.</w:t>
      </w:r>
      <w:r w:rsidR="00B95CA7" w:rsidRPr="00B23EE1">
        <w:rPr>
          <w:lang w:bidi="or-IN"/>
        </w:rPr>
        <w:t xml:space="preserve"> </w:t>
      </w:r>
      <w:r w:rsidR="00DB55B0" w:rsidRPr="00B23EE1">
        <w:rPr>
          <w:b/>
        </w:rPr>
        <w:t>Makroekonomske informacije</w:t>
      </w:r>
      <w:r w:rsidR="00DB55B0" w:rsidRPr="00B23EE1">
        <w:t xml:space="preserve"> </w:t>
      </w:r>
      <w:r w:rsidR="005D687F" w:rsidRPr="00B23EE1">
        <w:t>so podlaga za opredelitev splošne produktivnosti (velikost gospodarstev, velikost črede</w:t>
      </w:r>
      <w:r w:rsidR="00A53AA8" w:rsidRPr="00B23EE1">
        <w:t>, velikost parcele).</w:t>
      </w:r>
      <w:r w:rsidR="005D687F" w:rsidRPr="00B23EE1">
        <w:t xml:space="preserve"> </w:t>
      </w:r>
      <w:r w:rsidR="003F1DAE" w:rsidRPr="00B23EE1">
        <w:t>Tu gre predvsem za podatke iz uradnih vir</w:t>
      </w:r>
      <w:r w:rsidR="00A11692" w:rsidRPr="00B23EE1">
        <w:t xml:space="preserve">ov kot so SURS, EUROSTAT in </w:t>
      </w:r>
      <w:r w:rsidR="0090357C">
        <w:t xml:space="preserve">drugih </w:t>
      </w:r>
      <w:r w:rsidR="00A11692" w:rsidRPr="00B23EE1">
        <w:t>podatkovnih baz</w:t>
      </w:r>
      <w:r w:rsidR="003F1DAE" w:rsidRPr="00B23EE1">
        <w:t>.</w:t>
      </w:r>
      <w:r w:rsidR="00B95CA7" w:rsidRPr="00B23EE1">
        <w:t xml:space="preserve"> </w:t>
      </w:r>
      <w:r w:rsidR="00DB55B0" w:rsidRPr="00B23EE1">
        <w:t xml:space="preserve">Druga skupina informacij so </w:t>
      </w:r>
      <w:r w:rsidR="00DB55B0" w:rsidRPr="00B23EE1">
        <w:rPr>
          <w:b/>
        </w:rPr>
        <w:t>podatki za pripravo tehnoloških kart</w:t>
      </w:r>
      <w:r w:rsidR="00DB55B0" w:rsidRPr="00B23EE1">
        <w:t xml:space="preserve"> oziroma </w:t>
      </w:r>
      <w:r w:rsidR="00BD7D5B" w:rsidRPr="00B23EE1">
        <w:t xml:space="preserve">podatki za opredelitev </w:t>
      </w:r>
      <w:r w:rsidR="00DB55B0" w:rsidRPr="00B23EE1">
        <w:t>tehnologij pridelave.</w:t>
      </w:r>
      <w:r w:rsidR="004B5605" w:rsidRPr="00B23EE1">
        <w:t xml:space="preserve"> T</w:t>
      </w:r>
      <w:r w:rsidR="001929B6" w:rsidRPr="00B23EE1">
        <w:t xml:space="preserve">u so vir </w:t>
      </w:r>
      <w:r w:rsidR="004B5605" w:rsidRPr="00B23EE1">
        <w:t xml:space="preserve">različni </w:t>
      </w:r>
      <w:r w:rsidR="00783EF8" w:rsidRPr="00B23EE1">
        <w:t>tuji</w:t>
      </w:r>
      <w:r w:rsidR="004B5605" w:rsidRPr="00B23EE1">
        <w:t xml:space="preserve"> in </w:t>
      </w:r>
      <w:r w:rsidR="00783EF8" w:rsidRPr="00B23EE1">
        <w:t>domači</w:t>
      </w:r>
      <w:r w:rsidR="004B5605" w:rsidRPr="00B23EE1">
        <w:t xml:space="preserve"> </w:t>
      </w:r>
      <w:r w:rsidR="00A11692" w:rsidRPr="00B23EE1">
        <w:t>katalogi (</w:t>
      </w:r>
      <w:r w:rsidR="00424AF8" w:rsidRPr="00B23EE1">
        <w:t xml:space="preserve">npr. </w:t>
      </w:r>
      <w:r w:rsidR="00CD7633" w:rsidRPr="00B23EE1">
        <w:t xml:space="preserve">različne publikacije založnika </w:t>
      </w:r>
      <w:r w:rsidR="00902C87" w:rsidRPr="00B23EE1">
        <w:t>KTBL</w:t>
      </w:r>
      <w:r w:rsidR="00783EF8" w:rsidRPr="00B23EE1">
        <w:t xml:space="preserve">, </w:t>
      </w:r>
      <w:r w:rsidR="00810CE4" w:rsidRPr="00B23EE1">
        <w:t>Jerič in sod.</w:t>
      </w:r>
      <w:r w:rsidR="00CD7633" w:rsidRPr="00B23EE1">
        <w:t>, 2011</w:t>
      </w:r>
      <w:r w:rsidR="00902C87" w:rsidRPr="00B23EE1">
        <w:t>), tehnološka priporočila</w:t>
      </w:r>
      <w:r w:rsidR="001A7F19" w:rsidRPr="00B23EE1">
        <w:t xml:space="preserve"> (</w:t>
      </w:r>
      <w:r w:rsidR="00424AF8" w:rsidRPr="00B23EE1">
        <w:t>npr. </w:t>
      </w:r>
      <w:r w:rsidR="008D0D97" w:rsidRPr="00B23EE1">
        <w:t>Tehno</w:t>
      </w:r>
      <w:r w:rsidR="00424AF8" w:rsidRPr="00B23EE1">
        <w:t>loška navodila za integrirano …, </w:t>
      </w:r>
      <w:r w:rsidR="00F63351" w:rsidRPr="00B23EE1">
        <w:t>2012–</w:t>
      </w:r>
      <w:r w:rsidR="008D0D97" w:rsidRPr="00B23EE1">
        <w:t>2017</w:t>
      </w:r>
      <w:r w:rsidR="00574041" w:rsidRPr="00B23EE1">
        <w:t>;</w:t>
      </w:r>
      <w:r w:rsidR="001A7F19" w:rsidRPr="00B23EE1">
        <w:t xml:space="preserve"> </w:t>
      </w:r>
      <w:r w:rsidR="00CD7633" w:rsidRPr="00B23EE1">
        <w:t>Tehnološka navodila za ekološko …, 2016 in 2017</w:t>
      </w:r>
      <w:r w:rsidR="001A7F19" w:rsidRPr="00B23EE1">
        <w:t>)</w:t>
      </w:r>
      <w:r w:rsidR="008B0F4C" w:rsidRPr="00B23EE1">
        <w:t xml:space="preserve">, </w:t>
      </w:r>
      <w:r w:rsidR="00016868" w:rsidRPr="00B23EE1">
        <w:t xml:space="preserve">razne </w:t>
      </w:r>
      <w:r w:rsidR="001A7F19" w:rsidRPr="00B23EE1">
        <w:t xml:space="preserve">objavljene in neobjavljene </w:t>
      </w:r>
      <w:r w:rsidR="008B0F4C" w:rsidRPr="00B23EE1">
        <w:t xml:space="preserve">raziskave </w:t>
      </w:r>
      <w:r w:rsidR="00094BB0" w:rsidRPr="00B23EE1">
        <w:t>ter</w:t>
      </w:r>
      <w:r w:rsidR="008B0F4C" w:rsidRPr="00B23EE1">
        <w:t xml:space="preserve"> </w:t>
      </w:r>
      <w:r w:rsidR="00A11692" w:rsidRPr="00B23EE1">
        <w:t xml:space="preserve">tudi </w:t>
      </w:r>
      <w:r w:rsidR="001A7F19" w:rsidRPr="00B23EE1">
        <w:t xml:space="preserve">namenska </w:t>
      </w:r>
      <w:r w:rsidR="008B0F4C" w:rsidRPr="00B23EE1">
        <w:t xml:space="preserve">priporočila </w:t>
      </w:r>
      <w:r w:rsidR="001A7F19" w:rsidRPr="00B23EE1">
        <w:t>strokovnjakov</w:t>
      </w:r>
      <w:r w:rsidR="005C783D" w:rsidRPr="00B23EE1">
        <w:t xml:space="preserve">, ki so povezana s konkretnimi tehnološkimi fazami kot so </w:t>
      </w:r>
      <w:r w:rsidR="001A7F19" w:rsidRPr="00B23EE1">
        <w:t>npr. gnojenje, varstvo rastlin, prehran</w:t>
      </w:r>
      <w:r w:rsidR="005C783D" w:rsidRPr="00B23EE1">
        <w:t>a</w:t>
      </w:r>
      <w:r w:rsidR="001A7F19" w:rsidRPr="00B23EE1">
        <w:t xml:space="preserve"> živali</w:t>
      </w:r>
      <w:r w:rsidR="005C783D" w:rsidRPr="00B23EE1">
        <w:t xml:space="preserve"> ipd.</w:t>
      </w:r>
      <w:r w:rsidR="00B95CA7" w:rsidRPr="00B23EE1">
        <w:t xml:space="preserve"> </w:t>
      </w:r>
      <w:r w:rsidR="001A7F19" w:rsidRPr="00B23EE1">
        <w:t xml:space="preserve">Med </w:t>
      </w:r>
      <w:r w:rsidR="000F4460" w:rsidRPr="00B23EE1">
        <w:rPr>
          <w:b/>
        </w:rPr>
        <w:t>informacije za obračun stroškov</w:t>
      </w:r>
      <w:r w:rsidR="001A7F19" w:rsidRPr="00B23EE1">
        <w:rPr>
          <w:b/>
        </w:rPr>
        <w:t xml:space="preserve"> </w:t>
      </w:r>
      <w:r w:rsidR="00094BB0" w:rsidRPr="00B23EE1">
        <w:t>sodijo predvsem</w:t>
      </w:r>
      <w:r w:rsidR="00094BB0" w:rsidRPr="00B23EE1">
        <w:rPr>
          <w:rFonts w:cs="Sendnya"/>
          <w:b/>
          <w:bCs/>
          <w:lang w:bidi="or-IN"/>
        </w:rPr>
        <w:t xml:space="preserve"> </w:t>
      </w:r>
      <w:r w:rsidR="00094BB0" w:rsidRPr="00B23EE1">
        <w:rPr>
          <w:rFonts w:cs="Sendnya"/>
          <w:bCs/>
          <w:lang w:bidi="or-IN"/>
        </w:rPr>
        <w:t xml:space="preserve">informacije </w:t>
      </w:r>
      <w:r w:rsidR="00F7599E" w:rsidRPr="00B23EE1">
        <w:rPr>
          <w:rFonts w:cs="Sendnya"/>
          <w:bCs/>
          <w:lang w:bidi="or-IN"/>
        </w:rPr>
        <w:t>o cenah materiala in sto</w:t>
      </w:r>
      <w:r w:rsidR="00094BB0" w:rsidRPr="00B23EE1">
        <w:rPr>
          <w:rFonts w:cs="Sendnya"/>
          <w:bCs/>
          <w:lang w:bidi="or-IN"/>
        </w:rPr>
        <w:t xml:space="preserve">ritev ter </w:t>
      </w:r>
      <w:r w:rsidR="0090357C">
        <w:rPr>
          <w:rFonts w:cs="Sendnya"/>
          <w:bCs/>
          <w:lang w:bidi="or-IN"/>
        </w:rPr>
        <w:t xml:space="preserve">vrednosti </w:t>
      </w:r>
      <w:r w:rsidR="00094BB0" w:rsidRPr="00B23EE1">
        <w:rPr>
          <w:rFonts w:cs="Sendnya"/>
          <w:bCs/>
          <w:lang w:bidi="or-IN"/>
        </w:rPr>
        <w:t>osnovnih sredstev.</w:t>
      </w:r>
      <w:r w:rsidR="00F7599E" w:rsidRPr="00B23EE1">
        <w:rPr>
          <w:rFonts w:cs="Sendnya"/>
          <w:bCs/>
          <w:lang w:bidi="or-IN"/>
        </w:rPr>
        <w:t xml:space="preserve"> Kot </w:t>
      </w:r>
      <w:r w:rsidR="0090357C">
        <w:rPr>
          <w:rFonts w:cs="Sendnya"/>
          <w:bCs/>
          <w:lang w:bidi="or-IN"/>
        </w:rPr>
        <w:t xml:space="preserve">poglavitni </w:t>
      </w:r>
      <w:r w:rsidR="00F7599E" w:rsidRPr="00B23EE1">
        <w:rPr>
          <w:rFonts w:cs="Sendnya"/>
          <w:bCs/>
          <w:lang w:bidi="or-IN"/>
        </w:rPr>
        <w:t>vir</w:t>
      </w:r>
      <w:r w:rsidR="00397AEE" w:rsidRPr="00B23EE1">
        <w:rPr>
          <w:rFonts w:cs="Sendnya"/>
          <w:bCs/>
          <w:lang w:bidi="or-IN"/>
        </w:rPr>
        <w:t>i</w:t>
      </w:r>
      <w:r w:rsidR="00F7599E" w:rsidRPr="00B23EE1">
        <w:rPr>
          <w:rFonts w:cs="Sendnya"/>
          <w:bCs/>
          <w:lang w:bidi="or-IN"/>
        </w:rPr>
        <w:t xml:space="preserve"> cen se upošteva</w:t>
      </w:r>
      <w:r w:rsidR="0090357C">
        <w:rPr>
          <w:rFonts w:cs="Sendnya"/>
          <w:bCs/>
          <w:lang w:bidi="or-IN"/>
        </w:rPr>
        <w:t>jo</w:t>
      </w:r>
      <w:r w:rsidR="00F7599E" w:rsidRPr="00B23EE1">
        <w:rPr>
          <w:rFonts w:cs="Sendnya"/>
          <w:bCs/>
          <w:lang w:bidi="or-IN"/>
        </w:rPr>
        <w:t xml:space="preserve"> podatki SURS</w:t>
      </w:r>
      <w:r w:rsidR="00C77806" w:rsidRPr="00B23EE1">
        <w:rPr>
          <w:rFonts w:cs="Sendnya"/>
          <w:bCs/>
          <w:lang w:bidi="or-IN"/>
        </w:rPr>
        <w:t xml:space="preserve"> in drugih uradnih virov. V </w:t>
      </w:r>
      <w:r w:rsidR="00D22BA2" w:rsidRPr="00B23EE1">
        <w:rPr>
          <w:rFonts w:cs="Sendnya"/>
          <w:bCs/>
          <w:lang w:bidi="or-IN"/>
        </w:rPr>
        <w:t>primeru</w:t>
      </w:r>
      <w:r w:rsidR="00D5535A" w:rsidRPr="00B23EE1">
        <w:rPr>
          <w:rFonts w:cs="Sendnya"/>
          <w:bCs/>
          <w:lang w:bidi="or-IN"/>
        </w:rPr>
        <w:t>,</w:t>
      </w:r>
      <w:r w:rsidR="00C77806" w:rsidRPr="00B23EE1">
        <w:rPr>
          <w:rFonts w:cs="Sendnya"/>
          <w:bCs/>
          <w:lang w:bidi="or-IN"/>
        </w:rPr>
        <w:t xml:space="preserve"> ko </w:t>
      </w:r>
      <w:r w:rsidR="00F7599E" w:rsidRPr="00B23EE1">
        <w:rPr>
          <w:rFonts w:cs="Sendnya"/>
          <w:bCs/>
          <w:lang w:bidi="or-IN"/>
        </w:rPr>
        <w:t>ni mogoče uporabiti uradnih virov</w:t>
      </w:r>
      <w:r w:rsidR="001929B6" w:rsidRPr="00B23EE1">
        <w:rPr>
          <w:rFonts w:cs="Sendnya"/>
          <w:bCs/>
          <w:lang w:bidi="or-IN"/>
        </w:rPr>
        <w:t>,</w:t>
      </w:r>
      <w:r w:rsidR="009F7425" w:rsidRPr="00B23EE1">
        <w:rPr>
          <w:rFonts w:cs="Sendnya"/>
          <w:bCs/>
          <w:lang w:bidi="or-IN"/>
        </w:rPr>
        <w:t xml:space="preserve"> se cene zbirajo </w:t>
      </w:r>
      <w:r w:rsidR="0090357C">
        <w:rPr>
          <w:rFonts w:cs="Sendnya"/>
          <w:bCs/>
          <w:lang w:bidi="or-IN"/>
        </w:rPr>
        <w:t xml:space="preserve">iz </w:t>
      </w:r>
      <w:r w:rsidR="009F7425" w:rsidRPr="00B23EE1">
        <w:rPr>
          <w:rFonts w:cs="Sendnya"/>
          <w:bCs/>
          <w:lang w:bidi="or-IN"/>
        </w:rPr>
        <w:t xml:space="preserve"> </w:t>
      </w:r>
      <w:r w:rsidR="001929B6" w:rsidRPr="00B23EE1">
        <w:rPr>
          <w:rFonts w:cs="Sendnya"/>
          <w:bCs/>
          <w:lang w:bidi="or-IN"/>
        </w:rPr>
        <w:t xml:space="preserve">številnih </w:t>
      </w:r>
      <w:r w:rsidR="00F7599E" w:rsidRPr="00B23EE1">
        <w:rPr>
          <w:rFonts w:cs="Sendnya"/>
          <w:bCs/>
          <w:lang w:bidi="or-IN"/>
        </w:rPr>
        <w:t>drugi</w:t>
      </w:r>
      <w:r w:rsidR="009F7425" w:rsidRPr="00B23EE1">
        <w:rPr>
          <w:rFonts w:cs="Sendnya"/>
          <w:bCs/>
          <w:lang w:bidi="or-IN"/>
        </w:rPr>
        <w:t>h virov</w:t>
      </w:r>
      <w:r w:rsidR="00F7599E" w:rsidRPr="00B23EE1">
        <w:rPr>
          <w:rFonts w:cs="Sendnya"/>
          <w:bCs/>
          <w:lang w:bidi="or-IN"/>
        </w:rPr>
        <w:t xml:space="preserve">. </w:t>
      </w:r>
    </w:p>
    <w:p w:rsidR="000F4460" w:rsidRPr="00B23EE1" w:rsidRDefault="00076571" w:rsidP="00227E73">
      <w:pPr>
        <w:rPr>
          <w:rFonts w:cs="Sendnya"/>
          <w:bCs/>
          <w:lang w:bidi="or-IN"/>
        </w:rPr>
      </w:pPr>
      <w:r w:rsidRPr="00B23EE1">
        <w:rPr>
          <w:rFonts w:cs="Sendnya"/>
          <w:bCs/>
          <w:lang w:bidi="or-IN"/>
        </w:rPr>
        <w:t xml:space="preserve">Iz uradnih virov se povzemajo podatki o </w:t>
      </w:r>
      <w:r w:rsidR="00D22BA2" w:rsidRPr="00B23EE1">
        <w:rPr>
          <w:rFonts w:cs="Sendnya"/>
          <w:bCs/>
          <w:lang w:bidi="or-IN"/>
        </w:rPr>
        <w:t>plačah</w:t>
      </w:r>
      <w:r w:rsidRPr="00B23EE1">
        <w:rPr>
          <w:rFonts w:cs="Sendnya"/>
          <w:bCs/>
          <w:lang w:bidi="or-IN"/>
        </w:rPr>
        <w:t>, cenah živine, nekaterih živalskih pr</w:t>
      </w:r>
      <w:r w:rsidR="001929B6" w:rsidRPr="00B23EE1">
        <w:rPr>
          <w:rFonts w:cs="Sendnya"/>
          <w:bCs/>
          <w:lang w:bidi="or-IN"/>
        </w:rPr>
        <w:t>oizvodov</w:t>
      </w:r>
      <w:r w:rsidRPr="00B23EE1">
        <w:rPr>
          <w:rFonts w:cs="Sendnya"/>
          <w:bCs/>
          <w:lang w:bidi="or-IN"/>
        </w:rPr>
        <w:t xml:space="preserve">, vode, elektrike </w:t>
      </w:r>
      <w:r w:rsidR="00C46650" w:rsidRPr="00B23EE1">
        <w:rPr>
          <w:rFonts w:cs="Sendnya"/>
          <w:bCs/>
          <w:lang w:bidi="or-IN"/>
        </w:rPr>
        <w:t>ipd.</w:t>
      </w:r>
      <w:r w:rsidRPr="00B23EE1">
        <w:rPr>
          <w:rFonts w:cs="Sendnya"/>
          <w:bCs/>
          <w:lang w:bidi="or-IN"/>
        </w:rPr>
        <w:t xml:space="preserve"> Neposredno pri proizvajalcih, </w:t>
      </w:r>
      <w:r w:rsidR="004C64BC" w:rsidRPr="00B23EE1">
        <w:rPr>
          <w:rFonts w:cs="Sendnya"/>
          <w:bCs/>
          <w:lang w:bidi="or-IN"/>
        </w:rPr>
        <w:t>trgov</w:t>
      </w:r>
      <w:r w:rsidR="004C64BC">
        <w:rPr>
          <w:rFonts w:cs="Sendnya"/>
          <w:bCs/>
          <w:lang w:bidi="or-IN"/>
        </w:rPr>
        <w:t>ci</w:t>
      </w:r>
      <w:r w:rsidR="004C64BC" w:rsidRPr="00B23EE1">
        <w:rPr>
          <w:rFonts w:cs="Sendnya"/>
          <w:bCs/>
          <w:lang w:bidi="or-IN"/>
        </w:rPr>
        <w:t>h</w:t>
      </w:r>
      <w:r w:rsidR="004C64BC">
        <w:rPr>
          <w:rFonts w:cs="Sendnya"/>
          <w:bCs/>
          <w:lang w:bidi="or-IN"/>
        </w:rPr>
        <w:t xml:space="preserve"> </w:t>
      </w:r>
      <w:r w:rsidR="006A3037">
        <w:rPr>
          <w:rFonts w:cs="Sendnya"/>
          <w:bCs/>
          <w:lang w:bidi="or-IN"/>
        </w:rPr>
        <w:t>in</w:t>
      </w:r>
      <w:r w:rsidR="006A3037" w:rsidRPr="00B23EE1">
        <w:rPr>
          <w:rFonts w:cs="Sendnya"/>
          <w:bCs/>
          <w:lang w:bidi="or-IN"/>
        </w:rPr>
        <w:t xml:space="preserve"> </w:t>
      </w:r>
      <w:r w:rsidRPr="00B23EE1">
        <w:rPr>
          <w:rFonts w:cs="Sendnya"/>
          <w:bCs/>
          <w:lang w:bidi="or-IN"/>
        </w:rPr>
        <w:t>splet</w:t>
      </w:r>
      <w:r w:rsidR="0018236B" w:rsidRPr="00B23EE1">
        <w:rPr>
          <w:rFonts w:cs="Sendnya"/>
          <w:bCs/>
          <w:lang w:bidi="or-IN"/>
        </w:rPr>
        <w:t>nih ponudnikih</w:t>
      </w:r>
      <w:r w:rsidRPr="00B23EE1">
        <w:rPr>
          <w:rFonts w:cs="Sendnya"/>
          <w:bCs/>
          <w:lang w:bidi="or-IN"/>
        </w:rPr>
        <w:t xml:space="preserve"> pa se zbirajo </w:t>
      </w:r>
      <w:r w:rsidR="004C64BC">
        <w:rPr>
          <w:rFonts w:cs="Sendnya"/>
          <w:bCs/>
          <w:lang w:bidi="or-IN"/>
        </w:rPr>
        <w:t xml:space="preserve">cene </w:t>
      </w:r>
      <w:r w:rsidRPr="00B23EE1">
        <w:rPr>
          <w:rFonts w:cs="Sendnya"/>
          <w:bCs/>
          <w:lang w:bidi="or-IN"/>
        </w:rPr>
        <w:t>večin</w:t>
      </w:r>
      <w:r w:rsidR="004C64BC">
        <w:rPr>
          <w:rFonts w:cs="Sendnya"/>
          <w:bCs/>
          <w:lang w:bidi="or-IN"/>
        </w:rPr>
        <w:t>e</w:t>
      </w:r>
      <w:r w:rsidRPr="00B23EE1">
        <w:rPr>
          <w:rFonts w:cs="Sendnya"/>
          <w:bCs/>
          <w:lang w:bidi="or-IN"/>
        </w:rPr>
        <w:t xml:space="preserve"> </w:t>
      </w:r>
      <w:r w:rsidR="0018236B" w:rsidRPr="00B23EE1">
        <w:rPr>
          <w:rFonts w:cs="Sendnya"/>
          <w:bCs/>
          <w:lang w:bidi="or-IN"/>
        </w:rPr>
        <w:t xml:space="preserve">direktnega reprodukcijskega materiala (seme, mineralna gnojila, sredstva za varstvo rastlin, močna krma, gorivo, embalaža ipd.) in storitev (osemenjevanje, sušenje žita, </w:t>
      </w:r>
      <w:r w:rsidR="004C64BC" w:rsidRPr="00B23EE1">
        <w:rPr>
          <w:rFonts w:cs="Sendnya"/>
          <w:bCs/>
          <w:lang w:bidi="or-IN"/>
        </w:rPr>
        <w:t>zavarovanj</w:t>
      </w:r>
      <w:r w:rsidR="004C64BC">
        <w:rPr>
          <w:rFonts w:cs="Sendnya"/>
          <w:bCs/>
          <w:lang w:bidi="or-IN"/>
        </w:rPr>
        <w:t>e</w:t>
      </w:r>
      <w:r w:rsidR="004C64BC" w:rsidRPr="00B23EE1">
        <w:rPr>
          <w:rFonts w:cs="Sendnya"/>
          <w:bCs/>
          <w:lang w:bidi="or-IN"/>
        </w:rPr>
        <w:t xml:space="preserve"> </w:t>
      </w:r>
      <w:r w:rsidR="001929B6" w:rsidRPr="00B23EE1">
        <w:rPr>
          <w:rFonts w:cs="Sendnya"/>
          <w:bCs/>
          <w:lang w:bidi="or-IN"/>
        </w:rPr>
        <w:t>itd.</w:t>
      </w:r>
      <w:r w:rsidR="0018236B" w:rsidRPr="00B23EE1">
        <w:rPr>
          <w:rFonts w:cs="Sendnya"/>
          <w:bCs/>
          <w:lang w:bidi="or-IN"/>
        </w:rPr>
        <w:t xml:space="preserve">) ter kmetijske mehanizacije. Kot nabavno ceno upoštevamo </w:t>
      </w:r>
      <w:r w:rsidR="009B2D18" w:rsidRPr="00B23EE1">
        <w:rPr>
          <w:rFonts w:cs="Sendnya"/>
          <w:bCs/>
          <w:lang w:bidi="or-IN"/>
        </w:rPr>
        <w:t xml:space="preserve">nominalno </w:t>
      </w:r>
      <w:r w:rsidR="0018236B" w:rsidRPr="00B23EE1">
        <w:rPr>
          <w:rFonts w:cs="Sendnya"/>
          <w:bCs/>
          <w:lang w:bidi="or-IN"/>
        </w:rPr>
        <w:t xml:space="preserve">maloprodajno ceno brez DDV, brez stroškov prevoza (stroški prevoza do kmetije so v </w:t>
      </w:r>
      <w:r w:rsidR="007A6C56" w:rsidRPr="00B23EE1">
        <w:rPr>
          <w:rFonts w:cs="Sendnya"/>
          <w:bCs/>
          <w:lang w:bidi="or-IN"/>
        </w:rPr>
        <w:t xml:space="preserve">sestavni </w:t>
      </w:r>
      <w:r w:rsidR="0018236B" w:rsidRPr="00B23EE1">
        <w:rPr>
          <w:rFonts w:cs="Sendnya"/>
          <w:bCs/>
          <w:lang w:bidi="or-IN"/>
        </w:rPr>
        <w:t>del posrednih stroškov</w:t>
      </w:r>
      <w:r w:rsidR="004C64BC">
        <w:rPr>
          <w:rFonts w:cs="Sendnya"/>
          <w:bCs/>
          <w:lang w:bidi="or-IN"/>
        </w:rPr>
        <w:t>,</w:t>
      </w:r>
      <w:r w:rsidR="004C64BC" w:rsidRPr="004C64BC">
        <w:rPr>
          <w:rFonts w:cs="Sendnya"/>
          <w:bCs/>
          <w:lang w:bidi="or-IN"/>
        </w:rPr>
        <w:t xml:space="preserve"> </w:t>
      </w:r>
      <w:r w:rsidR="004C64BC">
        <w:rPr>
          <w:rFonts w:cs="Sendnya"/>
          <w:bCs/>
          <w:lang w:bidi="or-IN"/>
        </w:rPr>
        <w:t>izjema je le pri</w:t>
      </w:r>
      <w:r w:rsidR="004C64BC" w:rsidRPr="00B23EE1">
        <w:rPr>
          <w:rFonts w:cs="Sendnya"/>
          <w:bCs/>
          <w:lang w:bidi="or-IN"/>
        </w:rPr>
        <w:t xml:space="preserve"> močn</w:t>
      </w:r>
      <w:r w:rsidR="004C64BC">
        <w:rPr>
          <w:rFonts w:cs="Sendnya"/>
          <w:bCs/>
          <w:lang w:bidi="or-IN"/>
        </w:rPr>
        <w:t>i</w:t>
      </w:r>
      <w:r w:rsidR="004C64BC" w:rsidRPr="00B23EE1">
        <w:rPr>
          <w:rFonts w:cs="Sendnya"/>
          <w:bCs/>
          <w:lang w:bidi="or-IN"/>
        </w:rPr>
        <w:t xml:space="preserve"> krm</w:t>
      </w:r>
      <w:r w:rsidR="004C64BC">
        <w:rPr>
          <w:rFonts w:cs="Sendnya"/>
          <w:bCs/>
          <w:lang w:bidi="or-IN"/>
        </w:rPr>
        <w:t>i</w:t>
      </w:r>
      <w:r w:rsidR="0018236B" w:rsidRPr="00B23EE1">
        <w:rPr>
          <w:rFonts w:cs="Sendnya"/>
          <w:bCs/>
          <w:lang w:bidi="or-IN"/>
        </w:rPr>
        <w:t>). Za oceno vre</w:t>
      </w:r>
      <w:r w:rsidR="00D22BA2" w:rsidRPr="00B23EE1">
        <w:rPr>
          <w:rFonts w:cs="Sendnya"/>
          <w:bCs/>
          <w:lang w:bidi="or-IN"/>
        </w:rPr>
        <w:t>d</w:t>
      </w:r>
      <w:r w:rsidR="0018236B" w:rsidRPr="00B23EE1">
        <w:rPr>
          <w:rFonts w:cs="Sendnya"/>
          <w:bCs/>
          <w:lang w:bidi="or-IN"/>
        </w:rPr>
        <w:t>notenja zgradb in opreme ter oceno drugih materialnih stroškov (čistila, razkužila, zdravila, vrvice, drobni inventar, tekoče in</w:t>
      </w:r>
      <w:r w:rsidR="00490C60" w:rsidRPr="00B23EE1">
        <w:rPr>
          <w:rFonts w:cs="Sendnya"/>
          <w:bCs/>
          <w:lang w:bidi="or-IN"/>
        </w:rPr>
        <w:t xml:space="preserve"> investicijsko vzdrževanje ipd.) </w:t>
      </w:r>
      <w:r w:rsidR="0018236B" w:rsidRPr="00B23EE1">
        <w:rPr>
          <w:rFonts w:cs="Sendnya"/>
          <w:bCs/>
          <w:lang w:bidi="or-IN"/>
        </w:rPr>
        <w:t>uporabljamo podatke iz različnih investicijskih elaboratov, katalogov ipd.</w:t>
      </w:r>
    </w:p>
    <w:p w:rsidR="002323D7" w:rsidRDefault="002323D7" w:rsidP="00D43EC1">
      <w:pPr>
        <w:pStyle w:val="Naslov2"/>
      </w:pPr>
      <w:bookmarkStart w:id="46" w:name="_Toc507581485"/>
      <w:r w:rsidRPr="002323D7">
        <w:t>Metoda vrednotenja potroškov</w:t>
      </w:r>
      <w:bookmarkEnd w:id="46"/>
      <w:r>
        <w:t xml:space="preserve"> </w:t>
      </w:r>
    </w:p>
    <w:p w:rsidR="00197270" w:rsidRPr="002D0D72" w:rsidRDefault="00D43EC1" w:rsidP="00327793">
      <w:pPr>
        <w:rPr>
          <w:szCs w:val="22"/>
        </w:rPr>
      </w:pPr>
      <w:r w:rsidRPr="002D0D72">
        <w:rPr>
          <w:szCs w:val="22"/>
        </w:rPr>
        <w:t xml:space="preserve">Na mesečni ravni se v </w:t>
      </w:r>
      <w:r w:rsidR="009214E9" w:rsidRPr="002D0D72">
        <w:rPr>
          <w:szCs w:val="22"/>
        </w:rPr>
        <w:t>rastlinskih kalkulacijah v mesecih pridel</w:t>
      </w:r>
      <w:r w:rsidR="001929B6" w:rsidRPr="002D0D72">
        <w:rPr>
          <w:szCs w:val="22"/>
        </w:rPr>
        <w:t>ave</w:t>
      </w:r>
      <w:r w:rsidR="009214E9" w:rsidRPr="002D0D72">
        <w:rPr>
          <w:szCs w:val="22"/>
        </w:rPr>
        <w:t xml:space="preserve"> (t.</w:t>
      </w:r>
      <w:r w:rsidR="009214E9" w:rsidRPr="002D0D72">
        <w:t xml:space="preserve"> i. </w:t>
      </w:r>
      <w:r w:rsidR="009214E9" w:rsidRPr="002D0D72">
        <w:rPr>
          <w:szCs w:val="22"/>
        </w:rPr>
        <w:t xml:space="preserve">sezona) izračunavajo prve ocene povprečnih stroškov letine po trenutno razpoložljivih cenah, ki po spravilu pridelkov postanejo stroški letine na povprečni letni ravni. </w:t>
      </w:r>
      <w:r w:rsidR="00794FAB" w:rsidRPr="002D0D72">
        <w:rPr>
          <w:szCs w:val="22"/>
        </w:rPr>
        <w:t xml:space="preserve">Izjema so </w:t>
      </w:r>
      <w:r w:rsidR="00533CE1" w:rsidRPr="002D0D72">
        <w:rPr>
          <w:szCs w:val="22"/>
        </w:rPr>
        <w:t>stroški dela</w:t>
      </w:r>
      <w:r w:rsidR="00BB0ECE" w:rsidRPr="002D0D72">
        <w:rPr>
          <w:szCs w:val="22"/>
        </w:rPr>
        <w:t xml:space="preserve">, </w:t>
      </w:r>
      <w:r w:rsidR="00533CE1" w:rsidRPr="002D0D72">
        <w:rPr>
          <w:szCs w:val="22"/>
        </w:rPr>
        <w:t>iz dela izhajajoči stroški</w:t>
      </w:r>
      <w:r w:rsidR="002A45B6" w:rsidRPr="002D0D72">
        <w:rPr>
          <w:szCs w:val="22"/>
        </w:rPr>
        <w:t xml:space="preserve">, </w:t>
      </w:r>
      <w:r w:rsidR="00533CE1" w:rsidRPr="002D0D72">
        <w:rPr>
          <w:szCs w:val="22"/>
        </w:rPr>
        <w:t xml:space="preserve">stroški </w:t>
      </w:r>
      <w:r w:rsidR="002A45B6" w:rsidRPr="002D0D72">
        <w:rPr>
          <w:szCs w:val="22"/>
        </w:rPr>
        <w:t xml:space="preserve">mehanizacije in stroški </w:t>
      </w:r>
      <w:r w:rsidR="00533CE1" w:rsidRPr="002D0D72">
        <w:rPr>
          <w:szCs w:val="22"/>
        </w:rPr>
        <w:t xml:space="preserve">goriva za domače strojne storitve, ki so izračunani na podlagi </w:t>
      </w:r>
      <w:r w:rsidR="00BB0ECE" w:rsidRPr="002D0D72">
        <w:rPr>
          <w:szCs w:val="22"/>
        </w:rPr>
        <w:t>povprečnih stroškov</w:t>
      </w:r>
      <w:r w:rsidR="00533CE1" w:rsidRPr="002D0D72">
        <w:rPr>
          <w:szCs w:val="22"/>
        </w:rPr>
        <w:t xml:space="preserve"> koledarskega leta v katerem se kmetijsk</w:t>
      </w:r>
      <w:r w:rsidR="00F444E4" w:rsidRPr="002D0D72">
        <w:rPr>
          <w:szCs w:val="22"/>
        </w:rPr>
        <w:t>i pridelek p</w:t>
      </w:r>
      <w:r w:rsidR="00533CE1" w:rsidRPr="002D0D72">
        <w:rPr>
          <w:szCs w:val="22"/>
        </w:rPr>
        <w:t xml:space="preserve">ospravi. </w:t>
      </w:r>
    </w:p>
    <w:p w:rsidR="002A45B6" w:rsidRPr="002D0D72" w:rsidRDefault="004C64BC" w:rsidP="00327793">
      <w:pPr>
        <w:rPr>
          <w:szCs w:val="22"/>
        </w:rPr>
      </w:pPr>
      <w:r>
        <w:rPr>
          <w:szCs w:val="22"/>
        </w:rPr>
        <w:lastRenderedPageBreak/>
        <w:t>V</w:t>
      </w:r>
      <w:r w:rsidRPr="002D0D72">
        <w:rPr>
          <w:szCs w:val="22"/>
        </w:rPr>
        <w:t xml:space="preserve"> živinorejskih kalkulacijah se </w:t>
      </w:r>
      <w:r>
        <w:rPr>
          <w:szCs w:val="22"/>
        </w:rPr>
        <w:t>n</w:t>
      </w:r>
      <w:r w:rsidR="002D0D72" w:rsidRPr="002D0D72">
        <w:rPr>
          <w:szCs w:val="22"/>
        </w:rPr>
        <w:t xml:space="preserve">a mesečni ravni </w:t>
      </w:r>
      <w:r w:rsidR="009214E9" w:rsidRPr="002D0D72">
        <w:rPr>
          <w:szCs w:val="22"/>
        </w:rPr>
        <w:t>stroški praviloma obračunani po metodi zadnjih cen, kar pomeni, da so vsi potroški vrednoteni po cenah, ki so veljale v mesecu na katerega se kalkulacije nanašajo</w:t>
      </w:r>
      <w:r>
        <w:rPr>
          <w:szCs w:val="22"/>
        </w:rPr>
        <w:t xml:space="preserve">. To pa ne velja za obračun </w:t>
      </w:r>
      <w:r w:rsidR="009214E9" w:rsidRPr="002D0D72">
        <w:rPr>
          <w:szCs w:val="22"/>
        </w:rPr>
        <w:t>stroškov doma pridelane krme</w:t>
      </w:r>
      <w:r w:rsidR="00320840" w:rsidRPr="002D0D72">
        <w:rPr>
          <w:szCs w:val="22"/>
        </w:rPr>
        <w:t xml:space="preserve"> (silažna koruza, seno, paša, travna silaža, silirano koruzno zrnje, ječmen)</w:t>
      </w:r>
      <w:r w:rsidR="009214E9" w:rsidRPr="002D0D72">
        <w:rPr>
          <w:szCs w:val="22"/>
        </w:rPr>
        <w:t xml:space="preserve">. Ti so vse do spravila posameznih vrst doma pridelane krme tekoče letine, obračunani na podlagi letnih lastnih cen predhodnega leta, po spravilu pa po stroških tekoče letine (krma je obračunana na način kot velja za rastlinske kalkulacije). </w:t>
      </w:r>
    </w:p>
    <w:p w:rsidR="002A45B6" w:rsidRPr="002D0D72" w:rsidRDefault="002A45B6" w:rsidP="002A45B6">
      <w:pPr>
        <w:rPr>
          <w:szCs w:val="22"/>
        </w:rPr>
      </w:pPr>
      <w:r w:rsidRPr="002D0D72">
        <w:rPr>
          <w:szCs w:val="22"/>
        </w:rPr>
        <w:t xml:space="preserve">Do vključno leta 2007 je bila v modelnih kalkulacijah za oceno stroškov rastlinskih pridelkov in živinorejskih proizvodov uporabljena metoda zadnjih cen, kar pomeni, da so bili vsi potroški vrednoteni po cenah, ki so veljale v mesecu na katerega se kalkulacije nanašajo. Na povprečni letni ravni pa so bili stroški praviloma izračunani na podlagi povprečnih letnih cen (razen za potroške, ki imajo izrazito sezonski značaj in izven sezone niso na voljo, npr. seme). </w:t>
      </w:r>
    </w:p>
    <w:p w:rsidR="009214E9" w:rsidRPr="002D0D72" w:rsidRDefault="009214E9" w:rsidP="00327793">
      <w:pPr>
        <w:rPr>
          <w:szCs w:val="22"/>
        </w:rPr>
      </w:pPr>
      <w:r w:rsidRPr="002D0D72">
        <w:rPr>
          <w:szCs w:val="22"/>
        </w:rPr>
        <w:t>Potroški domačega materiala in storitev, ki imajo značaj vmesne porabe (za reprodukcijo) in se vsaj v večjem obsegu običajno ne tržijo (domače strojne storitve, voluminozna krma), so vrednoteni po polni lastni ceni (brez upoštevanja morebitnih subvencij), tisti</w:t>
      </w:r>
      <w:r w:rsidR="001929B6" w:rsidRPr="002D0D72">
        <w:rPr>
          <w:szCs w:val="22"/>
        </w:rPr>
        <w:t>,</w:t>
      </w:r>
      <w:r w:rsidRPr="002D0D72">
        <w:rPr>
          <w:szCs w:val="22"/>
        </w:rPr>
        <w:t xml:space="preserve"> ki </w:t>
      </w:r>
      <w:r w:rsidR="000D3DAC">
        <w:rPr>
          <w:szCs w:val="22"/>
        </w:rPr>
        <w:t xml:space="preserve">pa </w:t>
      </w:r>
      <w:r w:rsidRPr="002D0D72">
        <w:rPr>
          <w:szCs w:val="22"/>
        </w:rPr>
        <w:t>se na splošno tudi tržijo (žita za krmo, živina za nadaljnjo rejo, mleko za teleta …), pa so večinoma obračunani po prodajni ceni.</w:t>
      </w:r>
    </w:p>
    <w:p w:rsidR="00327793" w:rsidRPr="002D0D72" w:rsidRDefault="00327793" w:rsidP="00327793">
      <w:pPr>
        <w:rPr>
          <w:szCs w:val="22"/>
        </w:rPr>
      </w:pPr>
      <w:r w:rsidRPr="002D0D72">
        <w:rPr>
          <w:szCs w:val="22"/>
        </w:rPr>
        <w:t xml:space="preserve">Na stroškovni strani so upoštevani tudi morebitni regresi, ki so izplačani v obliki, ki neposredno znižuje ceno ali strošek za kmeta (npr. </w:t>
      </w:r>
      <w:r w:rsidR="001929B6" w:rsidRPr="002D0D72">
        <w:rPr>
          <w:szCs w:val="22"/>
        </w:rPr>
        <w:t>regres za zavarovanje pridelkov</w:t>
      </w:r>
      <w:r w:rsidR="00536A39">
        <w:rPr>
          <w:szCs w:val="22"/>
        </w:rPr>
        <w:t xml:space="preserve"> </w:t>
      </w:r>
      <w:r w:rsidR="000D3DAC">
        <w:rPr>
          <w:szCs w:val="22"/>
        </w:rPr>
        <w:t xml:space="preserve">ali </w:t>
      </w:r>
      <w:r w:rsidR="001929B6" w:rsidRPr="002D0D72">
        <w:rPr>
          <w:szCs w:val="22"/>
        </w:rPr>
        <w:t xml:space="preserve"> </w:t>
      </w:r>
      <w:r w:rsidRPr="002D0D72">
        <w:rPr>
          <w:szCs w:val="22"/>
        </w:rPr>
        <w:t xml:space="preserve">regres za seme, ki </w:t>
      </w:r>
      <w:r w:rsidR="00D41DA9" w:rsidRPr="002D0D72">
        <w:rPr>
          <w:szCs w:val="22"/>
        </w:rPr>
        <w:t xml:space="preserve">so </w:t>
      </w:r>
      <w:r w:rsidRPr="002D0D72">
        <w:rPr>
          <w:szCs w:val="22"/>
        </w:rPr>
        <w:t>ga uveljavlja</w:t>
      </w:r>
      <w:r w:rsidR="00D41DA9" w:rsidRPr="002D0D72">
        <w:rPr>
          <w:szCs w:val="22"/>
        </w:rPr>
        <w:t>li</w:t>
      </w:r>
      <w:r w:rsidRPr="002D0D72">
        <w:rPr>
          <w:szCs w:val="22"/>
        </w:rPr>
        <w:t xml:space="preserve"> prodajalc</w:t>
      </w:r>
      <w:r w:rsidR="00D41DA9" w:rsidRPr="002D0D72">
        <w:rPr>
          <w:szCs w:val="22"/>
        </w:rPr>
        <w:t>i</w:t>
      </w:r>
      <w:r w:rsidRPr="002D0D72">
        <w:rPr>
          <w:szCs w:val="22"/>
        </w:rPr>
        <w:t xml:space="preserve"> in je </w:t>
      </w:r>
      <w:r w:rsidR="00D41DA9" w:rsidRPr="002D0D72">
        <w:rPr>
          <w:szCs w:val="22"/>
        </w:rPr>
        <w:t xml:space="preserve">bila </w:t>
      </w:r>
      <w:r w:rsidRPr="002D0D72">
        <w:rPr>
          <w:szCs w:val="22"/>
        </w:rPr>
        <w:t>zato nabavna cena nižja). Morebitni drugi regresi, ki so izplačani neposredno kmetijskim proizvajalcem</w:t>
      </w:r>
      <w:r w:rsidR="000D3DAC">
        <w:rPr>
          <w:szCs w:val="22"/>
        </w:rPr>
        <w:t>, kot</w:t>
      </w:r>
      <w:r w:rsidRPr="002D0D72">
        <w:rPr>
          <w:szCs w:val="22"/>
        </w:rPr>
        <w:t xml:space="preserve"> npr. vr</w:t>
      </w:r>
      <w:r w:rsidR="00D41DA9" w:rsidRPr="002D0D72">
        <w:rPr>
          <w:szCs w:val="22"/>
        </w:rPr>
        <w:t>ačilo</w:t>
      </w:r>
      <w:r w:rsidR="000D3DAC">
        <w:rPr>
          <w:szCs w:val="22"/>
        </w:rPr>
        <w:t xml:space="preserve"> dela</w:t>
      </w:r>
      <w:r w:rsidR="00D41DA9" w:rsidRPr="002D0D72">
        <w:rPr>
          <w:szCs w:val="22"/>
        </w:rPr>
        <w:t xml:space="preserve"> trošarine</w:t>
      </w:r>
      <w:r w:rsidR="000D3DAC">
        <w:rPr>
          <w:szCs w:val="22"/>
        </w:rPr>
        <w:t xml:space="preserve"> za pogonska goriva</w:t>
      </w:r>
      <w:r w:rsidR="00D41DA9" w:rsidRPr="002D0D72">
        <w:rPr>
          <w:szCs w:val="22"/>
        </w:rPr>
        <w:t xml:space="preserve">, so obračunani v sklopu subvencij </w:t>
      </w:r>
      <w:r w:rsidRPr="002D0D72">
        <w:rPr>
          <w:szCs w:val="22"/>
        </w:rPr>
        <w:t>na prihodkovni strani.</w:t>
      </w:r>
    </w:p>
    <w:p w:rsidR="00327793" w:rsidRPr="002D0D72" w:rsidRDefault="00327793" w:rsidP="00327793">
      <w:pPr>
        <w:rPr>
          <w:szCs w:val="22"/>
        </w:rPr>
      </w:pPr>
      <w:r w:rsidRPr="002D0D72">
        <w:rPr>
          <w:szCs w:val="22"/>
        </w:rPr>
        <w:t>Ocene stroškov veljajo za kmetijo, ki nastopa kot obvezni ali prostovoljni zavezanec v sistemu DDV. Kmetija s statusom zavezanca ima pravico do poračuna vstopnega DDV.</w:t>
      </w:r>
      <w:r w:rsidR="00D65DF0" w:rsidRPr="002D0D72">
        <w:rPr>
          <w:szCs w:val="22"/>
        </w:rPr>
        <w:t xml:space="preserve"> V modelnih kalkulacijah </w:t>
      </w:r>
      <w:r w:rsidR="000D3DAC">
        <w:rPr>
          <w:szCs w:val="22"/>
        </w:rPr>
        <w:t>tako</w:t>
      </w:r>
      <w:r w:rsidR="000D3DAC" w:rsidRPr="002D0D72">
        <w:rPr>
          <w:szCs w:val="22"/>
        </w:rPr>
        <w:t xml:space="preserve"> </w:t>
      </w:r>
      <w:r w:rsidR="00D65DF0" w:rsidRPr="002D0D72">
        <w:rPr>
          <w:szCs w:val="22"/>
        </w:rPr>
        <w:t>c</w:t>
      </w:r>
      <w:r w:rsidRPr="002D0D72">
        <w:rPr>
          <w:szCs w:val="22"/>
        </w:rPr>
        <w:t xml:space="preserve">ene kupljenega materiala in tujih storitev </w:t>
      </w:r>
      <w:r w:rsidR="000D3DAC">
        <w:rPr>
          <w:szCs w:val="22"/>
        </w:rPr>
        <w:t>ne zajemajo</w:t>
      </w:r>
      <w:r w:rsidRPr="002D0D72">
        <w:rPr>
          <w:szCs w:val="22"/>
        </w:rPr>
        <w:t xml:space="preserve"> DDV, tako da </w:t>
      </w:r>
      <w:r w:rsidR="000D3DAC">
        <w:rPr>
          <w:szCs w:val="22"/>
        </w:rPr>
        <w:t xml:space="preserve">ta </w:t>
      </w:r>
      <w:r w:rsidRPr="002D0D72">
        <w:rPr>
          <w:szCs w:val="22"/>
        </w:rPr>
        <w:t xml:space="preserve">tudi </w:t>
      </w:r>
      <w:r w:rsidR="000D3DAC">
        <w:rPr>
          <w:szCs w:val="22"/>
        </w:rPr>
        <w:t xml:space="preserve">ni zajet v </w:t>
      </w:r>
      <w:r w:rsidRPr="002D0D72">
        <w:rPr>
          <w:szCs w:val="22"/>
        </w:rPr>
        <w:t>ugotovljen</w:t>
      </w:r>
      <w:r w:rsidR="000D3DAC">
        <w:rPr>
          <w:szCs w:val="22"/>
        </w:rPr>
        <w:t>i</w:t>
      </w:r>
      <w:r w:rsidRPr="002D0D72">
        <w:rPr>
          <w:szCs w:val="22"/>
        </w:rPr>
        <w:t xml:space="preserve"> </w:t>
      </w:r>
      <w:r w:rsidR="000D3DAC">
        <w:rPr>
          <w:szCs w:val="22"/>
        </w:rPr>
        <w:t xml:space="preserve">lastni </w:t>
      </w:r>
      <w:r w:rsidRPr="002D0D72">
        <w:rPr>
          <w:szCs w:val="22"/>
        </w:rPr>
        <w:t>cen</w:t>
      </w:r>
      <w:r w:rsidR="000D3DAC">
        <w:rPr>
          <w:szCs w:val="22"/>
        </w:rPr>
        <w:t>i</w:t>
      </w:r>
      <w:r w:rsidRPr="002D0D72">
        <w:rPr>
          <w:szCs w:val="22"/>
        </w:rPr>
        <w:t xml:space="preserve"> na enoto</w:t>
      </w:r>
      <w:r w:rsidR="000D3DAC">
        <w:rPr>
          <w:szCs w:val="22"/>
        </w:rPr>
        <w:t xml:space="preserve"> proizvoda</w:t>
      </w:r>
      <w:r w:rsidRPr="002D0D72">
        <w:rPr>
          <w:szCs w:val="22"/>
        </w:rPr>
        <w:t xml:space="preserve">. </w:t>
      </w:r>
    </w:p>
    <w:p w:rsidR="00327793" w:rsidRPr="002D0D72" w:rsidRDefault="00327793" w:rsidP="00327793">
      <w:pPr>
        <w:rPr>
          <w:szCs w:val="22"/>
        </w:rPr>
      </w:pPr>
      <w:r w:rsidRPr="002D0D72">
        <w:rPr>
          <w:szCs w:val="22"/>
        </w:rPr>
        <w:t>Stroški glavnega pridelka so izračunani kot skupni stroški stroškovnega nosilca, zmanjšani za vrednost morebitnih stranskih pridelkov. Stranski pridelki so vrednoteni po tržni ceni</w:t>
      </w:r>
      <w:r w:rsidR="000D3DAC">
        <w:rPr>
          <w:szCs w:val="22"/>
        </w:rPr>
        <w:t>,</w:t>
      </w:r>
      <w:r w:rsidRPr="002D0D72">
        <w:rPr>
          <w:szCs w:val="22"/>
        </w:rPr>
        <w:t xml:space="preserve"> če imajo značaj tržnega blaga</w:t>
      </w:r>
      <w:r w:rsidR="000D3DAC">
        <w:rPr>
          <w:szCs w:val="22"/>
        </w:rPr>
        <w:t>,</w:t>
      </w:r>
      <w:r w:rsidRPr="002D0D72">
        <w:rPr>
          <w:szCs w:val="22"/>
        </w:rPr>
        <w:t xml:space="preserve"> ali po kaki drugi metodi, ki je navedena posebej.</w:t>
      </w:r>
    </w:p>
    <w:p w:rsidR="004D3C33" w:rsidRPr="002D0D72" w:rsidRDefault="00327793" w:rsidP="004D3C33">
      <w:pPr>
        <w:rPr>
          <w:szCs w:val="22"/>
        </w:rPr>
      </w:pPr>
      <w:r w:rsidRPr="002D0D72">
        <w:rPr>
          <w:szCs w:val="22"/>
        </w:rPr>
        <w:t>Pred izračunom stroškov glavnega pridelka na enoto proizvodnje</w:t>
      </w:r>
      <w:r w:rsidR="000D3DAC">
        <w:rPr>
          <w:szCs w:val="22"/>
        </w:rPr>
        <w:t xml:space="preserve"> (lastna cena)</w:t>
      </w:r>
      <w:r w:rsidRPr="002D0D72">
        <w:rPr>
          <w:szCs w:val="22"/>
        </w:rPr>
        <w:t>, so skupni stroški glavnega pridelka zmanjšani še za subvencije</w:t>
      </w:r>
      <w:r w:rsidR="008749EA" w:rsidRPr="002D0D72">
        <w:rPr>
          <w:szCs w:val="22"/>
        </w:rPr>
        <w:t xml:space="preserve">. Način </w:t>
      </w:r>
      <w:r w:rsidR="00F63351" w:rsidRPr="002D0D72">
        <w:rPr>
          <w:szCs w:val="22"/>
        </w:rPr>
        <w:t xml:space="preserve">obračuna subvencij je prikazan v podpoglavju vrednost pridelave. </w:t>
      </w:r>
      <w:r w:rsidRPr="002D0D72">
        <w:rPr>
          <w:szCs w:val="22"/>
        </w:rPr>
        <w:t xml:space="preserve"> </w:t>
      </w:r>
    </w:p>
    <w:p w:rsidR="00175560" w:rsidRPr="00B95CA7" w:rsidRDefault="00175560" w:rsidP="00D43EC1">
      <w:pPr>
        <w:pStyle w:val="Naslov2"/>
      </w:pPr>
      <w:bookmarkStart w:id="47" w:name="_Toc507581486"/>
      <w:r w:rsidRPr="00B95CA7">
        <w:t>Obračun stroškov</w:t>
      </w:r>
      <w:bookmarkEnd w:id="47"/>
    </w:p>
    <w:p w:rsidR="00BD605E" w:rsidRPr="002D0D72" w:rsidRDefault="000D3DAC" w:rsidP="005129CD">
      <w:pPr>
        <w:rPr>
          <w:lang w:bidi="or-IN"/>
        </w:rPr>
      </w:pPr>
      <w:r w:rsidRPr="002D0D72">
        <w:rPr>
          <w:szCs w:val="22"/>
        </w:rPr>
        <w:t>Skupn</w:t>
      </w:r>
      <w:r>
        <w:rPr>
          <w:szCs w:val="22"/>
        </w:rPr>
        <w:t>a</w:t>
      </w:r>
      <w:r w:rsidRPr="002D0D72">
        <w:rPr>
          <w:szCs w:val="22"/>
        </w:rPr>
        <w:t xml:space="preserve"> </w:t>
      </w:r>
      <w:r w:rsidR="00BD605E" w:rsidRPr="002D0D72">
        <w:rPr>
          <w:szCs w:val="22"/>
        </w:rPr>
        <w:t>značilnost</w:t>
      </w:r>
      <w:r>
        <w:rPr>
          <w:szCs w:val="22"/>
        </w:rPr>
        <w:t xml:space="preserve"> pri vseh kalkulacijah je</w:t>
      </w:r>
      <w:r w:rsidR="00BD605E" w:rsidRPr="002D0D72">
        <w:rPr>
          <w:szCs w:val="22"/>
        </w:rPr>
        <w:t xml:space="preserve"> obračun stroškov </w:t>
      </w:r>
      <w:r>
        <w:rPr>
          <w:szCs w:val="22"/>
        </w:rPr>
        <w:t>po</w:t>
      </w:r>
      <w:r w:rsidRPr="002D0D72">
        <w:rPr>
          <w:szCs w:val="22"/>
        </w:rPr>
        <w:t xml:space="preserve"> </w:t>
      </w:r>
      <w:r w:rsidR="005129CD" w:rsidRPr="002D0D72">
        <w:rPr>
          <w:szCs w:val="22"/>
        </w:rPr>
        <w:t>naslednj</w:t>
      </w:r>
      <w:r>
        <w:rPr>
          <w:szCs w:val="22"/>
        </w:rPr>
        <w:t>ih</w:t>
      </w:r>
      <w:r w:rsidR="005129CD" w:rsidRPr="002D0D72">
        <w:rPr>
          <w:szCs w:val="22"/>
        </w:rPr>
        <w:t xml:space="preserve"> skupin</w:t>
      </w:r>
      <w:r>
        <w:rPr>
          <w:szCs w:val="22"/>
        </w:rPr>
        <w:t>ah</w:t>
      </w:r>
      <w:r w:rsidR="005129CD" w:rsidRPr="002D0D72">
        <w:rPr>
          <w:szCs w:val="22"/>
        </w:rPr>
        <w:t xml:space="preserve"> stroškov: </w:t>
      </w:r>
      <w:r w:rsidR="00BD605E" w:rsidRPr="002D0D72">
        <w:t>material in storitve</w:t>
      </w:r>
      <w:r w:rsidR="005129CD" w:rsidRPr="002D0D72">
        <w:t xml:space="preserve">, zavarovanje, </w:t>
      </w:r>
      <w:r w:rsidR="00BD605E" w:rsidRPr="002D0D72">
        <w:t>amortizacija</w:t>
      </w:r>
      <w:r w:rsidR="005129CD" w:rsidRPr="002D0D72">
        <w:t xml:space="preserve">, </w:t>
      </w:r>
      <w:r w:rsidR="00BD605E" w:rsidRPr="002D0D72">
        <w:t>stroški vloženega dela in kapitala</w:t>
      </w:r>
      <w:r w:rsidR="005129CD" w:rsidRPr="002D0D72">
        <w:t xml:space="preserve"> ter </w:t>
      </w:r>
      <w:r w:rsidR="00BD605E" w:rsidRPr="002D0D72">
        <w:t>posredni stroški</w:t>
      </w:r>
      <w:r w:rsidR="008B7669" w:rsidRPr="002D0D72">
        <w:t>.</w:t>
      </w:r>
    </w:p>
    <w:p w:rsidR="008B7669" w:rsidRPr="002D0D72" w:rsidRDefault="008B7669" w:rsidP="00B95CA7">
      <w:pPr>
        <w:rPr>
          <w:b/>
          <w:i/>
        </w:rPr>
      </w:pPr>
      <w:r w:rsidRPr="002D0D72">
        <w:rPr>
          <w:b/>
          <w:i/>
        </w:rPr>
        <w:t>Stroški materiala in storitev</w:t>
      </w:r>
    </w:p>
    <w:p w:rsidR="008B7669" w:rsidRPr="002D0D72" w:rsidRDefault="00D41EDB" w:rsidP="007F4283">
      <w:pPr>
        <w:rPr>
          <w:lang w:bidi="or-IN"/>
        </w:rPr>
      </w:pPr>
      <w:r w:rsidRPr="002D0D72">
        <w:rPr>
          <w:lang w:bidi="or-IN"/>
        </w:rPr>
        <w:t>Kvantitativno podlago za obračun stroškov materiala in storitev predstavlja t.</w:t>
      </w:r>
      <w:r w:rsidR="00AA6253" w:rsidRPr="002D0D72">
        <w:rPr>
          <w:lang w:bidi="or-IN"/>
        </w:rPr>
        <w:t> </w:t>
      </w:r>
      <w:r w:rsidRPr="002D0D72">
        <w:rPr>
          <w:lang w:bidi="or-IN"/>
        </w:rPr>
        <w:t xml:space="preserve">i. tehnološka karta, kjer </w:t>
      </w:r>
      <w:r w:rsidR="00416BBA" w:rsidRPr="002D0D72">
        <w:rPr>
          <w:lang w:bidi="or-IN"/>
        </w:rPr>
        <w:t xml:space="preserve">so </w:t>
      </w:r>
      <w:r w:rsidR="005647F4" w:rsidRPr="002D0D72">
        <w:rPr>
          <w:lang w:bidi="or-IN"/>
        </w:rPr>
        <w:t xml:space="preserve">po fazah dela </w:t>
      </w:r>
      <w:r w:rsidRPr="002D0D72">
        <w:rPr>
          <w:lang w:bidi="or-IN"/>
        </w:rPr>
        <w:t xml:space="preserve">opredeljeni vsi potroški (poraba materiala, </w:t>
      </w:r>
      <w:r w:rsidR="005647F4" w:rsidRPr="002D0D72">
        <w:rPr>
          <w:lang w:bidi="or-IN"/>
        </w:rPr>
        <w:t xml:space="preserve">storitev, dela </w:t>
      </w:r>
      <w:r w:rsidRPr="002D0D72">
        <w:rPr>
          <w:lang w:bidi="or-IN"/>
        </w:rPr>
        <w:t xml:space="preserve">ipd.). </w:t>
      </w:r>
    </w:p>
    <w:p w:rsidR="00C46650" w:rsidRPr="002D0D72" w:rsidRDefault="00C46650" w:rsidP="007F4283">
      <w:pPr>
        <w:rPr>
          <w:lang w:bidi="or-IN"/>
        </w:rPr>
      </w:pPr>
      <w:r w:rsidRPr="002D0D72">
        <w:rPr>
          <w:lang w:bidi="or-IN"/>
        </w:rPr>
        <w:t xml:space="preserve">Porabo </w:t>
      </w:r>
      <w:r w:rsidRPr="002D0D72">
        <w:rPr>
          <w:b/>
          <w:lang w:bidi="or-IN"/>
        </w:rPr>
        <w:t>kupljenega materiala in storitev</w:t>
      </w:r>
      <w:r w:rsidRPr="002D0D72">
        <w:rPr>
          <w:lang w:bidi="or-IN"/>
        </w:rPr>
        <w:t xml:space="preserve">, ki je opredeljena v tehnološki karti, obračunavamo </w:t>
      </w:r>
      <w:r w:rsidR="000D3DAC">
        <w:rPr>
          <w:lang w:bidi="or-IN"/>
        </w:rPr>
        <w:t>neposredno</w:t>
      </w:r>
      <w:r w:rsidR="000D3DAC" w:rsidRPr="002D0D72">
        <w:rPr>
          <w:lang w:bidi="or-IN"/>
        </w:rPr>
        <w:t xml:space="preserve"> </w:t>
      </w:r>
      <w:r w:rsidRPr="002D0D72">
        <w:rPr>
          <w:lang w:bidi="or-IN"/>
        </w:rPr>
        <w:t>po nabavnih cenah. Izjemo predstavlja poraba mineralnih gnojil,</w:t>
      </w:r>
      <w:r w:rsidR="007F4283" w:rsidRPr="002D0D72">
        <w:rPr>
          <w:lang w:bidi="or-IN"/>
        </w:rPr>
        <w:t xml:space="preserve"> </w:t>
      </w:r>
      <w:r w:rsidR="00416BBA" w:rsidRPr="002D0D72">
        <w:rPr>
          <w:lang w:bidi="or-IN"/>
        </w:rPr>
        <w:t xml:space="preserve">kjer so </w:t>
      </w:r>
      <w:r w:rsidR="007F4283" w:rsidRPr="002D0D72">
        <w:rPr>
          <w:lang w:bidi="or-IN"/>
        </w:rPr>
        <w:t>stroški osnovnega gnojenja obračunani na podlagi c</w:t>
      </w:r>
      <w:r w:rsidRPr="002D0D72">
        <w:rPr>
          <w:lang w:bidi="or-IN"/>
        </w:rPr>
        <w:t>en čistih hranil</w:t>
      </w:r>
      <w:r w:rsidR="007F4283" w:rsidRPr="002D0D72">
        <w:rPr>
          <w:lang w:bidi="or-IN"/>
        </w:rPr>
        <w:t xml:space="preserve"> (N, P</w:t>
      </w:r>
      <w:r w:rsidR="007F4283" w:rsidRPr="002D0D72">
        <w:rPr>
          <w:vertAlign w:val="subscript"/>
          <w:lang w:bidi="or-IN"/>
        </w:rPr>
        <w:t>2</w:t>
      </w:r>
      <w:r w:rsidR="007F4283" w:rsidRPr="002D0D72">
        <w:rPr>
          <w:lang w:bidi="or-IN"/>
        </w:rPr>
        <w:t>O</w:t>
      </w:r>
      <w:r w:rsidR="007F4283" w:rsidRPr="002D0D72">
        <w:rPr>
          <w:vertAlign w:val="subscript"/>
          <w:lang w:bidi="or-IN"/>
        </w:rPr>
        <w:t>5</w:t>
      </w:r>
      <w:r w:rsidR="007F4283" w:rsidRPr="002D0D72">
        <w:rPr>
          <w:lang w:bidi="or-IN"/>
        </w:rPr>
        <w:t>, K</w:t>
      </w:r>
      <w:r w:rsidR="007F4283" w:rsidRPr="002D0D72">
        <w:rPr>
          <w:vertAlign w:val="subscript"/>
          <w:lang w:bidi="or-IN"/>
        </w:rPr>
        <w:t>2</w:t>
      </w:r>
      <w:r w:rsidR="007F4283" w:rsidRPr="002D0D72">
        <w:rPr>
          <w:lang w:bidi="or-IN"/>
        </w:rPr>
        <w:t>O)</w:t>
      </w:r>
      <w:r w:rsidR="000D3DAC">
        <w:rPr>
          <w:lang w:bidi="or-IN"/>
        </w:rPr>
        <w:t>. Te</w:t>
      </w:r>
      <w:r w:rsidRPr="002D0D72">
        <w:rPr>
          <w:lang w:bidi="or-IN"/>
        </w:rPr>
        <w:t xml:space="preserve"> izračunavamo posredno po metodi najmanjših kvadratov na podlagi tržnih cen različnih vrst mineralnih gnojil (več kombinacij NPK, KAN).</w:t>
      </w:r>
      <w:r w:rsidR="007F4283" w:rsidRPr="002D0D72">
        <w:rPr>
          <w:lang w:bidi="or-IN"/>
        </w:rPr>
        <w:t xml:space="preserve"> Stroški dognojevanja z dušikom in </w:t>
      </w:r>
      <w:r w:rsidR="00D22BA2" w:rsidRPr="002D0D72">
        <w:rPr>
          <w:lang w:bidi="or-IN"/>
        </w:rPr>
        <w:t>morebitnimi</w:t>
      </w:r>
      <w:r w:rsidR="007F4283" w:rsidRPr="002D0D72">
        <w:rPr>
          <w:lang w:bidi="or-IN"/>
        </w:rPr>
        <w:t xml:space="preserve"> specialnimi gnojili (mikrohranila) so obračunani na podlagi nabavnih cen izbranih gnojil.</w:t>
      </w:r>
    </w:p>
    <w:p w:rsidR="00595D2F" w:rsidRDefault="007F4283" w:rsidP="007F4283">
      <w:pPr>
        <w:rPr>
          <w:lang w:bidi="or-IN"/>
        </w:rPr>
      </w:pPr>
      <w:r w:rsidRPr="002D0D72">
        <w:rPr>
          <w:lang w:bidi="or-IN"/>
        </w:rPr>
        <w:lastRenderedPageBreak/>
        <w:t xml:space="preserve">Potroški </w:t>
      </w:r>
      <w:r w:rsidRPr="002D0D72">
        <w:rPr>
          <w:b/>
          <w:lang w:bidi="or-IN"/>
        </w:rPr>
        <w:t>domačega materiala in storitev</w:t>
      </w:r>
      <w:r w:rsidRPr="002D0D72">
        <w:rPr>
          <w:lang w:bidi="or-IN"/>
        </w:rPr>
        <w:t>, ki imajo značaj vmesne porabe (za reprodukcijo) so praviloma vrednoteni po</w:t>
      </w:r>
      <w:r w:rsidR="00D65DF0" w:rsidRPr="002D0D72">
        <w:rPr>
          <w:lang w:bidi="or-IN"/>
        </w:rPr>
        <w:t xml:space="preserve"> polni </w:t>
      </w:r>
      <w:r w:rsidRPr="002D0D72">
        <w:rPr>
          <w:lang w:bidi="or-IN"/>
        </w:rPr>
        <w:t xml:space="preserve">lastni ceni. Princip izračuna lastne cene za tovrstne potroške je enak kot za </w:t>
      </w:r>
      <w:r w:rsidR="00595D2F">
        <w:rPr>
          <w:lang w:bidi="or-IN"/>
        </w:rPr>
        <w:t>tržne</w:t>
      </w:r>
      <w:r w:rsidRPr="002D0D72">
        <w:rPr>
          <w:lang w:bidi="or-IN"/>
        </w:rPr>
        <w:t xml:space="preserve"> pridelke</w:t>
      </w:r>
      <w:r w:rsidR="00595D2F">
        <w:rPr>
          <w:lang w:bidi="or-IN"/>
        </w:rPr>
        <w:t>,</w:t>
      </w:r>
      <w:r w:rsidRPr="002D0D72">
        <w:rPr>
          <w:lang w:bidi="or-IN"/>
        </w:rPr>
        <w:t xml:space="preserve"> </w:t>
      </w:r>
      <w:r w:rsidR="00595D2F">
        <w:rPr>
          <w:lang w:bidi="or-IN"/>
        </w:rPr>
        <w:t xml:space="preserve">torej </w:t>
      </w:r>
      <w:r w:rsidRPr="002D0D72">
        <w:rPr>
          <w:lang w:bidi="or-IN"/>
        </w:rPr>
        <w:t xml:space="preserve">na podlagi modelne kalkulacije. </w:t>
      </w:r>
    </w:p>
    <w:p w:rsidR="007F4283" w:rsidRPr="002D0D72" w:rsidRDefault="007F4283" w:rsidP="007F4283">
      <w:pPr>
        <w:rPr>
          <w:lang w:bidi="or-IN"/>
        </w:rPr>
      </w:pPr>
      <w:r w:rsidRPr="002D0D72">
        <w:rPr>
          <w:lang w:bidi="or-IN"/>
        </w:rPr>
        <w:t>Izjemo predstavljajo stranski pridelki glavnih kultur</w:t>
      </w:r>
      <w:r w:rsidR="00595D2F">
        <w:rPr>
          <w:lang w:bidi="or-IN"/>
        </w:rPr>
        <w:t>.</w:t>
      </w:r>
      <w:r w:rsidRPr="002D0D72">
        <w:rPr>
          <w:lang w:bidi="or-IN"/>
        </w:rPr>
        <w:t xml:space="preserve"> </w:t>
      </w:r>
      <w:r w:rsidR="00595D2F">
        <w:rPr>
          <w:lang w:bidi="or-IN"/>
        </w:rPr>
        <w:t xml:space="preserve">Tako so </w:t>
      </w:r>
      <w:r w:rsidR="00416BBA" w:rsidRPr="002D0D72">
        <w:rPr>
          <w:lang w:bidi="or-IN"/>
        </w:rPr>
        <w:t>živinska gnojila</w:t>
      </w:r>
      <w:r w:rsidRPr="002D0D72">
        <w:rPr>
          <w:lang w:bidi="or-IN"/>
        </w:rPr>
        <w:t>, teleta</w:t>
      </w:r>
      <w:r w:rsidR="0022365A" w:rsidRPr="002D0D72">
        <w:rPr>
          <w:lang w:bidi="or-IN"/>
        </w:rPr>
        <w:t xml:space="preserve"> za nadaljnjo rejo</w:t>
      </w:r>
      <w:r w:rsidRPr="002D0D72">
        <w:rPr>
          <w:lang w:bidi="or-IN"/>
        </w:rPr>
        <w:t>, slama za nastilj, krompir za krmo ipd., vrednoteni drugače. Stranski pridelki, ki imajo značaj tržnega blaga, so praviloma vrednoteni po tržnih cenah (npr. tele</w:t>
      </w:r>
      <w:r w:rsidR="0022365A" w:rsidRPr="002D0D72">
        <w:rPr>
          <w:lang w:bidi="or-IN"/>
        </w:rPr>
        <w:t xml:space="preserve"> pri prireji mleka, izločene krave</w:t>
      </w:r>
      <w:r w:rsidRPr="002D0D72">
        <w:rPr>
          <w:lang w:bidi="or-IN"/>
        </w:rPr>
        <w:t xml:space="preserve">), drugi stranski pridelki pa po metodi, ki po naši oceni najbolje odraža njihovo dejansko vrednost (npr. </w:t>
      </w:r>
      <w:r w:rsidR="00416BBA" w:rsidRPr="002D0D72">
        <w:rPr>
          <w:lang w:bidi="or-IN"/>
        </w:rPr>
        <w:t>živinska gnojila</w:t>
      </w:r>
      <w:r w:rsidRPr="002D0D72">
        <w:rPr>
          <w:lang w:bidi="or-IN"/>
        </w:rPr>
        <w:t xml:space="preserve"> glede na vsebnost hranil in ceno hranil v mineralnih gnojilih - taksacijska metoda, slama po stroških, ki nastanejo s spravilom slame</w:t>
      </w:r>
      <w:r w:rsidR="00595D2F">
        <w:rPr>
          <w:lang w:bidi="or-IN"/>
        </w:rPr>
        <w:t xml:space="preserve"> ipd.</w:t>
      </w:r>
      <w:r w:rsidRPr="002D0D72">
        <w:rPr>
          <w:lang w:bidi="or-IN"/>
        </w:rPr>
        <w:t>).</w:t>
      </w:r>
    </w:p>
    <w:p w:rsidR="007F4283" w:rsidRPr="002D0D72" w:rsidRDefault="007F4283" w:rsidP="007F4283">
      <w:pPr>
        <w:rPr>
          <w:lang w:bidi="or-IN"/>
        </w:rPr>
      </w:pPr>
      <w:r w:rsidRPr="002D0D72">
        <w:rPr>
          <w:lang w:bidi="or-IN"/>
        </w:rPr>
        <w:t xml:space="preserve">Metoda obračuna vmesne porabe po </w:t>
      </w:r>
      <w:r w:rsidR="00595D2F">
        <w:rPr>
          <w:lang w:bidi="or-IN"/>
        </w:rPr>
        <w:t xml:space="preserve">polni </w:t>
      </w:r>
      <w:r w:rsidRPr="002D0D72">
        <w:rPr>
          <w:lang w:bidi="or-IN"/>
        </w:rPr>
        <w:t xml:space="preserve">lastni ceni je primerna ob predpostavki, da na kmetiji večino </w:t>
      </w:r>
      <w:r w:rsidR="00595D2F">
        <w:rPr>
          <w:lang w:bidi="or-IN"/>
        </w:rPr>
        <w:t xml:space="preserve">kmetijskega </w:t>
      </w:r>
      <w:r w:rsidRPr="002D0D72">
        <w:rPr>
          <w:lang w:bidi="or-IN"/>
        </w:rPr>
        <w:t>reprodukcijskega materiala pridelajo sami (zaokrožen proizvodni  proces). Metoda je lahko problematična pri obračunu tistih vrst kmetijskih pridelkov, ki imajo značaj tržnega blaga (npr. krmna žita, plemenska živina), tržna cena p</w:t>
      </w:r>
      <w:r w:rsidR="00C41064" w:rsidRPr="002D0D72">
        <w:rPr>
          <w:lang w:bidi="or-IN"/>
        </w:rPr>
        <w:t xml:space="preserve">a pomembno odstopa od stroškov </w:t>
      </w:r>
      <w:r w:rsidRPr="002D0D72">
        <w:rPr>
          <w:lang w:bidi="or-IN"/>
        </w:rPr>
        <w:t>pridelave (različni stroški npr. pri pitanju prašičev ob predpostavki pretežno lastne krme ali ob predpostavki kupljene krme pri enakem krmnem obroku</w:t>
      </w:r>
      <w:r w:rsidR="00595D2F">
        <w:rPr>
          <w:lang w:bidi="or-IN"/>
        </w:rPr>
        <w:t xml:space="preserve"> ali vzreja plemenskih telic</w:t>
      </w:r>
      <w:r w:rsidRPr="002D0D72">
        <w:rPr>
          <w:lang w:bidi="or-IN"/>
        </w:rPr>
        <w:t xml:space="preserve">). Ustreznost metode opredeljuje tip gospodarstva, ki je izbran kot reprezentant za modelni izračun stroškov za posamezno kulturo. Po kakšni metodi so ovrednoteni tovrstni potroški, je </w:t>
      </w:r>
      <w:r w:rsidR="00416BBA" w:rsidRPr="002D0D72">
        <w:rPr>
          <w:lang w:bidi="or-IN"/>
        </w:rPr>
        <w:t xml:space="preserve">navedeno in </w:t>
      </w:r>
      <w:r w:rsidRPr="002D0D72">
        <w:rPr>
          <w:lang w:bidi="or-IN"/>
        </w:rPr>
        <w:t>prikazano v posamezni kalkulaciji.</w:t>
      </w:r>
    </w:p>
    <w:p w:rsidR="00AA6253" w:rsidRPr="002D0D72" w:rsidRDefault="00AA6253" w:rsidP="00B95CA7">
      <w:pPr>
        <w:rPr>
          <w:b/>
          <w:i/>
        </w:rPr>
      </w:pPr>
      <w:r w:rsidRPr="002D0D72">
        <w:rPr>
          <w:b/>
          <w:i/>
        </w:rPr>
        <w:t>Zavarovanje</w:t>
      </w:r>
    </w:p>
    <w:p w:rsidR="00AD5E38" w:rsidRPr="002D0D72" w:rsidRDefault="00416BBA" w:rsidP="00016A25">
      <w:r w:rsidRPr="002D0D72">
        <w:t xml:space="preserve">V modelnih kalkulacijah obračunavamo stroške zavarovanja za vsa </w:t>
      </w:r>
      <w:r w:rsidRPr="002D0D72">
        <w:rPr>
          <w:b/>
        </w:rPr>
        <w:t>osnovna sredstva</w:t>
      </w:r>
      <w:r w:rsidRPr="002D0D72">
        <w:t xml:space="preserve"> (razen zemlje) in vse </w:t>
      </w:r>
      <w:r w:rsidRPr="002D0D72">
        <w:rPr>
          <w:b/>
        </w:rPr>
        <w:t>kmetijske pridelke</w:t>
      </w:r>
      <w:r w:rsidRPr="002D0D72">
        <w:t xml:space="preserve">, ki imajo tržno vrednost. Na prihodkovni strani ne upoštevamo odbitkov </w:t>
      </w:r>
      <w:r w:rsidR="00595D2F">
        <w:t xml:space="preserve">za </w:t>
      </w:r>
      <w:r w:rsidRPr="002D0D72">
        <w:t>morebitn</w:t>
      </w:r>
      <w:r w:rsidR="00595D2F">
        <w:t>e</w:t>
      </w:r>
      <w:r w:rsidRPr="002D0D72">
        <w:t xml:space="preserve"> škod</w:t>
      </w:r>
      <w:r w:rsidR="00595D2F">
        <w:t>ne primere</w:t>
      </w:r>
      <w:r w:rsidRPr="002D0D72">
        <w:t>.</w:t>
      </w:r>
      <w:r w:rsidR="0051072A" w:rsidRPr="002D0D72">
        <w:t xml:space="preserve"> </w:t>
      </w:r>
    </w:p>
    <w:p w:rsidR="00016A25" w:rsidRPr="002D0D72" w:rsidRDefault="0051072A" w:rsidP="00016A25">
      <w:r w:rsidRPr="002D0D72">
        <w:rPr>
          <w:szCs w:val="22"/>
        </w:rPr>
        <w:t xml:space="preserve">Zavarovanje </w:t>
      </w:r>
      <w:r w:rsidRPr="002D0D72">
        <w:rPr>
          <w:b/>
          <w:szCs w:val="22"/>
        </w:rPr>
        <w:t>osnovnih sredstev</w:t>
      </w:r>
      <w:r w:rsidRPr="002D0D72">
        <w:rPr>
          <w:szCs w:val="22"/>
        </w:rPr>
        <w:t xml:space="preserve"> (zgradb</w:t>
      </w:r>
      <w:r w:rsidR="0022365A" w:rsidRPr="002D0D72">
        <w:rPr>
          <w:szCs w:val="22"/>
        </w:rPr>
        <w:t xml:space="preserve">, </w:t>
      </w:r>
      <w:r w:rsidRPr="002D0D72">
        <w:rPr>
          <w:szCs w:val="22"/>
        </w:rPr>
        <w:t>opreme</w:t>
      </w:r>
      <w:r w:rsidR="0022365A" w:rsidRPr="002D0D72">
        <w:rPr>
          <w:szCs w:val="22"/>
        </w:rPr>
        <w:t xml:space="preserve"> in </w:t>
      </w:r>
      <w:r w:rsidRPr="002D0D72">
        <w:rPr>
          <w:szCs w:val="22"/>
        </w:rPr>
        <w:t xml:space="preserve">strojev) proti požaru, streli, eksploziji ipd. je obračunano kot pavšalno zavarovanje, premijska stopnja pa je določena za gospodarstvo kot celoto. </w:t>
      </w:r>
      <w:r w:rsidR="00244D07" w:rsidRPr="002D0D72">
        <w:t xml:space="preserve">V okviru </w:t>
      </w:r>
      <w:r w:rsidR="00D22BA2" w:rsidRPr="002D0D72">
        <w:rPr>
          <w:b/>
        </w:rPr>
        <w:t>kmetijske</w:t>
      </w:r>
      <w:r w:rsidR="00244D07" w:rsidRPr="002D0D72">
        <w:rPr>
          <w:b/>
        </w:rPr>
        <w:t xml:space="preserve"> mehanizacije</w:t>
      </w:r>
      <w:r w:rsidR="00244D07" w:rsidRPr="002D0D72">
        <w:t xml:space="preserve"> so z</w:t>
      </w:r>
      <w:r w:rsidR="00016A25" w:rsidRPr="002D0D72">
        <w:t xml:space="preserve">avarovani vsi pogonski stroji, ki se gibljejo po javnih cestah </w:t>
      </w:r>
      <w:r w:rsidR="00A30BC7" w:rsidRPr="002D0D72">
        <w:t>(</w:t>
      </w:r>
      <w:r w:rsidR="00016A25" w:rsidRPr="002D0D72">
        <w:t xml:space="preserve">traktorji, kombajni ipd.) in vse vrste vlečenih priključkov (transportne prikolice, cisterne ipd.). Temeljna premija (obvezno  </w:t>
      </w:r>
      <w:r w:rsidR="00A30BC7" w:rsidRPr="002D0D72">
        <w:t>z</w:t>
      </w:r>
      <w:r w:rsidR="00016A25" w:rsidRPr="002D0D72">
        <w:t xml:space="preserve">avarovanje ob registraciji) je določena v absolutnem znesku po podatkih zavarovalnic glede </w:t>
      </w:r>
      <w:r w:rsidR="00A30BC7" w:rsidRPr="002D0D72">
        <w:t>na moč oziroma nosilnost stroja</w:t>
      </w:r>
      <w:r w:rsidR="00016A25" w:rsidRPr="002D0D72">
        <w:t xml:space="preserve">. </w:t>
      </w:r>
    </w:p>
    <w:p w:rsidR="00016A25" w:rsidRPr="002D0D72" w:rsidRDefault="00BD1579" w:rsidP="003749CE">
      <w:r w:rsidRPr="002D0D72">
        <w:t>Za količino pridelka proti toči, požaru in streli so z</w:t>
      </w:r>
      <w:r w:rsidR="00FF7D60" w:rsidRPr="002D0D72">
        <w:t xml:space="preserve">avarovani vsi tržni </w:t>
      </w:r>
      <w:r w:rsidR="00FF7D60" w:rsidRPr="002D0D72">
        <w:rPr>
          <w:b/>
        </w:rPr>
        <w:t>rastlinski pridelki</w:t>
      </w:r>
      <w:r w:rsidRPr="002D0D72">
        <w:rPr>
          <w:b/>
        </w:rPr>
        <w:t xml:space="preserve"> </w:t>
      </w:r>
      <w:r w:rsidR="00FF7D60" w:rsidRPr="002D0D72">
        <w:t xml:space="preserve">(izjema </w:t>
      </w:r>
      <w:r w:rsidR="0022365A" w:rsidRPr="002D0D72">
        <w:t xml:space="preserve">je </w:t>
      </w:r>
      <w:r w:rsidR="00FF7D60" w:rsidRPr="002D0D72">
        <w:t xml:space="preserve">sadje, ki je zavarovano tudi za izgubo kakovosti). </w:t>
      </w:r>
      <w:r w:rsidR="009062A6" w:rsidRPr="002D0D72">
        <w:t>Pr</w:t>
      </w:r>
      <w:r w:rsidR="00643342" w:rsidRPr="002D0D72">
        <w:t>emijska stopnja za zavarovanje rastlinskih pridelkov je izbrana za nevarnostni razred</w:t>
      </w:r>
      <w:r w:rsidR="00595D2F">
        <w:t xml:space="preserve"> in za </w:t>
      </w:r>
      <w:r w:rsidR="00643342" w:rsidRPr="002D0D72">
        <w:t xml:space="preserve">območje, kjer so posamezne kulture najbolj razširjene. Zavarovalna vsota je izračunana na podlagi modelno predvidenega pridelka in zavarovalne osnove. Le-ta je izbrana v </w:t>
      </w:r>
      <w:r w:rsidR="00C135F4" w:rsidRPr="002D0D72">
        <w:t>tak</w:t>
      </w:r>
      <w:r w:rsidR="00EB3440">
        <w:t>šn</w:t>
      </w:r>
      <w:r w:rsidR="00C135F4" w:rsidRPr="002D0D72">
        <w:t xml:space="preserve">em </w:t>
      </w:r>
      <w:r w:rsidR="00643342" w:rsidRPr="002D0D72">
        <w:t>okviru, da se čim bolj približa povprečni sezonski odkupni ceni in hkrati</w:t>
      </w:r>
      <w:r w:rsidR="000D6E5A" w:rsidRPr="002D0D72">
        <w:t xml:space="preserve"> </w:t>
      </w:r>
      <w:r w:rsidR="007E54BC" w:rsidRPr="002D0D72">
        <w:t xml:space="preserve">pri upoštevanju </w:t>
      </w:r>
      <w:r w:rsidR="000D6E5A" w:rsidRPr="002D0D72">
        <w:t>pričakovan</w:t>
      </w:r>
      <w:r w:rsidR="007E54BC" w:rsidRPr="002D0D72">
        <w:t xml:space="preserve">ega </w:t>
      </w:r>
      <w:r w:rsidR="000D6E5A" w:rsidRPr="002D0D72">
        <w:t>pridelk</w:t>
      </w:r>
      <w:r w:rsidR="007E54BC" w:rsidRPr="002D0D72">
        <w:t>a</w:t>
      </w:r>
      <w:r w:rsidR="00643342" w:rsidRPr="002D0D72">
        <w:t xml:space="preserve"> ne presež</w:t>
      </w:r>
      <w:r w:rsidR="00C135F4" w:rsidRPr="002D0D72">
        <w:t xml:space="preserve">e najvišje zavarovalne vsote do katere je še možno </w:t>
      </w:r>
      <w:r w:rsidR="00D13941" w:rsidRPr="002D0D72">
        <w:t xml:space="preserve">uveljaviti </w:t>
      </w:r>
      <w:r w:rsidR="00D22BA2" w:rsidRPr="002D0D72">
        <w:t>sofinanciranje</w:t>
      </w:r>
      <w:r w:rsidR="00C135F4" w:rsidRPr="002D0D72">
        <w:t xml:space="preserve"> zavarovalnih premij za zavarovanje primarne kmetijske proizvodnje in ribištva</w:t>
      </w:r>
      <w:r w:rsidR="0022365A" w:rsidRPr="002D0D72">
        <w:t xml:space="preserve"> (uredba o sofinanciranju</w:t>
      </w:r>
      <w:r w:rsidR="008B3C54" w:rsidRPr="002D0D72">
        <w:t xml:space="preserve"> zavarovalnih premij</w:t>
      </w:r>
      <w:r w:rsidR="0022365A" w:rsidRPr="002D0D72">
        <w:t>)</w:t>
      </w:r>
      <w:r w:rsidR="008B3C54" w:rsidRPr="002D0D72">
        <w:rPr>
          <w:rStyle w:val="Sprotnaopomba-sklic"/>
        </w:rPr>
        <w:t xml:space="preserve"> </w:t>
      </w:r>
      <w:r w:rsidR="008B3C54" w:rsidRPr="002D0D72">
        <w:rPr>
          <w:rStyle w:val="Sprotnaopomba-sklic"/>
        </w:rPr>
        <w:footnoteReference w:id="1"/>
      </w:r>
      <w:r w:rsidR="00A03502" w:rsidRPr="002D0D72">
        <w:t>.</w:t>
      </w:r>
    </w:p>
    <w:p w:rsidR="004E6232" w:rsidRPr="002D0D72" w:rsidRDefault="004E6232" w:rsidP="004E6232">
      <w:r w:rsidRPr="002D0D72">
        <w:rPr>
          <w:b/>
        </w:rPr>
        <w:t>Živali</w:t>
      </w:r>
      <w:r w:rsidRPr="002D0D72">
        <w:t xml:space="preserve"> so zavarovane pred nevarnostjo pogina, zakola ali ubitja v sili, ki vključuje tudi stroške zdravljenja. Premijske stopnje so določene na podlagi podatkov o povprečnih stopnjah po podatkih zavarovalnic. Zavarovalna vsota je izračunana na </w:t>
      </w:r>
      <w:r w:rsidR="008B3C54" w:rsidRPr="002D0D72">
        <w:t>podlagi</w:t>
      </w:r>
      <w:r w:rsidRPr="002D0D72">
        <w:t xml:space="preserve"> povprečne mase in odkupne cene posamezne vrste živali (tržna vrednost). </w:t>
      </w:r>
      <w:r w:rsidR="0022365A" w:rsidRPr="002D0D72">
        <w:t>Pri kalkulacijah za perutnino, k</w:t>
      </w:r>
      <w:r w:rsidRPr="002D0D72">
        <w:t xml:space="preserve">jer zavarovanje ni predvideno, </w:t>
      </w:r>
      <w:r w:rsidR="00EB3440">
        <w:t xml:space="preserve">pa </w:t>
      </w:r>
      <w:r w:rsidRPr="002D0D72">
        <w:t>so upoštevane izgube.</w:t>
      </w:r>
      <w:r w:rsidR="00A03502" w:rsidRPr="002D0D72">
        <w:t xml:space="preserve"> </w:t>
      </w:r>
      <w:r w:rsidR="0022365A" w:rsidRPr="002D0D72">
        <w:t xml:space="preserve">Izračunana zavarovalna premija </w:t>
      </w:r>
      <w:r w:rsidR="008B3C54" w:rsidRPr="002D0D72">
        <w:t xml:space="preserve">za živali </w:t>
      </w:r>
      <w:r w:rsidR="0086605A" w:rsidRPr="002D0D72">
        <w:t xml:space="preserve">upošteva </w:t>
      </w:r>
      <w:r w:rsidR="008B3C54" w:rsidRPr="002D0D72">
        <w:t>stopnjo</w:t>
      </w:r>
      <w:r w:rsidR="0086605A" w:rsidRPr="002D0D72">
        <w:t xml:space="preserve"> sofinancir</w:t>
      </w:r>
      <w:r w:rsidR="008B3C54" w:rsidRPr="002D0D72">
        <w:t>anja</w:t>
      </w:r>
      <w:r w:rsidR="0022365A" w:rsidRPr="002D0D72">
        <w:t xml:space="preserve"> zavarovalnih premij </w:t>
      </w:r>
      <w:r w:rsidR="008B3C54" w:rsidRPr="002D0D72">
        <w:t>po uredbi o sofinanciranju zavarovalnih premij</w:t>
      </w:r>
      <w:r w:rsidR="0022365A" w:rsidRPr="002D0D72">
        <w:t xml:space="preserve">. </w:t>
      </w:r>
    </w:p>
    <w:p w:rsidR="00016A25" w:rsidRPr="002D0D72" w:rsidRDefault="00016A25" w:rsidP="00016A25">
      <w:r w:rsidRPr="002D0D72">
        <w:t xml:space="preserve">Dejanska višina </w:t>
      </w:r>
      <w:r w:rsidR="00D22BA2" w:rsidRPr="002D0D72">
        <w:t>zavarovalne</w:t>
      </w:r>
      <w:r w:rsidRPr="002D0D72">
        <w:t xml:space="preserve"> premije in premijska stopnja sta prikazani v posamezni kalkulacij</w:t>
      </w:r>
      <w:r w:rsidR="00EB3440">
        <w:t>i</w:t>
      </w:r>
      <w:r w:rsidRPr="002D0D72">
        <w:t>.</w:t>
      </w:r>
    </w:p>
    <w:p w:rsidR="00536A39" w:rsidRDefault="00536A39" w:rsidP="00B95CA7">
      <w:pPr>
        <w:rPr>
          <w:b/>
          <w:i/>
        </w:rPr>
      </w:pPr>
    </w:p>
    <w:p w:rsidR="00AA6253" w:rsidRPr="002D0D72" w:rsidRDefault="00AA6253" w:rsidP="00B95CA7">
      <w:pPr>
        <w:rPr>
          <w:b/>
          <w:i/>
        </w:rPr>
      </w:pPr>
      <w:r w:rsidRPr="002D0D72">
        <w:rPr>
          <w:b/>
          <w:i/>
        </w:rPr>
        <w:lastRenderedPageBreak/>
        <w:t>Amortizacija</w:t>
      </w:r>
    </w:p>
    <w:p w:rsidR="004E6232" w:rsidRPr="00CA660C" w:rsidRDefault="004E6232" w:rsidP="00BC1A91">
      <w:r w:rsidRPr="002D0D72">
        <w:t xml:space="preserve">Amortizacijo praviloma obračunavamo po </w:t>
      </w:r>
      <w:r w:rsidR="005977BE" w:rsidRPr="002D0D72">
        <w:t>časovni metodi v skladu z računovodskimi standardi</w:t>
      </w:r>
      <w:r w:rsidR="00936F83" w:rsidRPr="002D0D72">
        <w:rPr>
          <w:rStyle w:val="Sprotnaopomba-sklic"/>
        </w:rPr>
        <w:footnoteReference w:id="2"/>
      </w:r>
      <w:r w:rsidR="008C29E4" w:rsidRPr="002D0D72">
        <w:t xml:space="preserve"> </w:t>
      </w:r>
      <w:r w:rsidR="005977BE" w:rsidRPr="002D0D72">
        <w:t>in zakonom o davku od dohodka pravnih oseb</w:t>
      </w:r>
      <w:r w:rsidR="00A03502" w:rsidRPr="002D0D72">
        <w:rPr>
          <w:rStyle w:val="Sprotnaopomba-sklic"/>
        </w:rPr>
        <w:footnoteReference w:id="3"/>
      </w:r>
      <w:r w:rsidR="00BB0ECE" w:rsidRPr="002D0D72">
        <w:t xml:space="preserve">. </w:t>
      </w:r>
      <w:r w:rsidRPr="002D0D72">
        <w:t xml:space="preserve">Izjemo predstavlja amortizacija kmetijske mehanizacije, ki jo obračunavamo po funkcionalni metodi. Časovna metoda, ki </w:t>
      </w:r>
      <w:r w:rsidR="00EB3440" w:rsidRPr="002D0D72">
        <w:t xml:space="preserve">pri izračunu </w:t>
      </w:r>
      <w:r w:rsidRPr="002D0D72">
        <w:t xml:space="preserve">upošteva leta uporabe posameznega stroja do </w:t>
      </w:r>
      <w:r w:rsidR="00D13235" w:rsidRPr="002D0D72">
        <w:t>izrabe</w:t>
      </w:r>
      <w:r w:rsidRPr="002D0D72">
        <w:t xml:space="preserve"> oziroma tehnološkega zastaranja ob predpostavki normalne letne izkoriščenosti, za obračun amortizacije strojev na kmetijah ni primerna, ker so kmetije praviloma premajhne, da bi lahko mehanizacijo polno izkoriščale. V takih razmerah je primernejša funkcionalna metoda obračuna amortizacije, kjer je delovna ura posameznega stroja obremenjena z amortizacijo glede na skupno število delovnih ur v celotni dobi do </w:t>
      </w:r>
      <w:r w:rsidR="00D13235" w:rsidRPr="002D0D72">
        <w:t>izrabe</w:t>
      </w:r>
      <w:r w:rsidRPr="002D0D72">
        <w:t xml:space="preserve">. To ob nižji letni izkoriščenosti strojev </w:t>
      </w:r>
      <w:r w:rsidRPr="00CA660C">
        <w:t>seveda pomeni podaljšano življenjsko dobo.</w:t>
      </w:r>
    </w:p>
    <w:p w:rsidR="00AA6253" w:rsidRPr="00CA660C" w:rsidRDefault="00AA6253" w:rsidP="00B95CA7">
      <w:pPr>
        <w:rPr>
          <w:b/>
          <w:i/>
        </w:rPr>
      </w:pPr>
      <w:r w:rsidRPr="00CA660C">
        <w:rPr>
          <w:b/>
          <w:i/>
        </w:rPr>
        <w:t>Stroški vloženega dela in kapitala</w:t>
      </w:r>
    </w:p>
    <w:p w:rsidR="00B95CA7" w:rsidRPr="00CA660C" w:rsidRDefault="000C7434" w:rsidP="00B95CA7">
      <w:r w:rsidRPr="00CA660C">
        <w:t xml:space="preserve">Pri vrednotenju stroškov vloženega dela in kapitala predstavlja temeljno izhodišče zahteva, da </w:t>
      </w:r>
      <w:r w:rsidR="00EB3440">
        <w:t>so</w:t>
      </w:r>
      <w:r w:rsidR="00EB3440" w:rsidRPr="00CA660C">
        <w:t xml:space="preserve"> </w:t>
      </w:r>
      <w:r w:rsidRPr="00CA660C">
        <w:t>na kmetijskem gospodarstvu raven neto plač</w:t>
      </w:r>
      <w:r w:rsidR="00EB3440">
        <w:t xml:space="preserve">e </w:t>
      </w:r>
      <w:r w:rsidR="00536A39">
        <w:t>in</w:t>
      </w:r>
      <w:r w:rsidRPr="00CA660C">
        <w:t xml:space="preserve"> obveznosti in pravic iz dela </w:t>
      </w:r>
      <w:r w:rsidR="00EB3440" w:rsidRPr="00CA660C">
        <w:t>primerljiv</w:t>
      </w:r>
      <w:r w:rsidR="00EB3440">
        <w:t>i</w:t>
      </w:r>
      <w:r w:rsidR="00EB3440" w:rsidRPr="00CA660C">
        <w:t xml:space="preserve"> </w:t>
      </w:r>
      <w:r w:rsidRPr="00CA660C">
        <w:t>z drugimi zaposlenimi v RS.</w:t>
      </w:r>
      <w:r w:rsidR="00BC1A91" w:rsidRPr="00CA660C">
        <w:t xml:space="preserve"> To hkrati pomeni, da mora biti število delovnih ur (delovna obveznost) za polno zaposlenega kmeta (polnovredna delovna moč</w:t>
      </w:r>
      <w:r w:rsidR="004420D0" w:rsidRPr="00CA660C">
        <w:t xml:space="preserve"> </w:t>
      </w:r>
      <w:r w:rsidR="00BC1A91" w:rsidRPr="00CA660C">
        <w:t>-</w:t>
      </w:r>
      <w:r w:rsidR="004420D0" w:rsidRPr="00CA660C">
        <w:t xml:space="preserve"> </w:t>
      </w:r>
      <w:r w:rsidR="00BC1A91" w:rsidRPr="00CA660C">
        <w:t xml:space="preserve">PDM) enako </w:t>
      </w:r>
      <w:r w:rsidR="00EB3440">
        <w:t>številu delovnih ur</w:t>
      </w:r>
      <w:r w:rsidR="00BC1A91" w:rsidRPr="00CA660C">
        <w:t>, ki velja za delavca. Delovna obveznost zaposlenih znaša povprečno 174 ur na mesec oziroma 2</w:t>
      </w:r>
      <w:r w:rsidR="006B4562" w:rsidRPr="00CA660C">
        <w:t>.</w:t>
      </w:r>
      <w:r w:rsidR="00BC1A91" w:rsidRPr="00CA660C">
        <w:t>088 ur na leto. V to obveznost so všteti tudi z zakonom določeni dela prosti dnevi, letni dopust, bolniški dopust ter še nekatere druge upravičene odsotnosti z dela. Število efektivnih (dejansko opravljenih) ur je zato m</w:t>
      </w:r>
      <w:r w:rsidR="003A1307" w:rsidRPr="00CA660C">
        <w:t>anjše od števila obračunanih ur in je izračunano po formuli:</w:t>
      </w:r>
      <w:r w:rsidR="00B95CA7" w:rsidRPr="00CA660C">
        <w:t xml:space="preserve"> </w:t>
      </w:r>
    </w:p>
    <w:p w:rsidR="00BC1A91" w:rsidRPr="00CA660C" w:rsidRDefault="00BC1A91" w:rsidP="007671CA">
      <w:r w:rsidRPr="00CA660C">
        <w:t>Š</w:t>
      </w:r>
      <w:r w:rsidR="007671CA">
        <w:t>tevilo efektivnih ur = 2.088 ur–</w:t>
      </w:r>
      <w:r w:rsidRPr="00CA660C">
        <w:t>8 ur x (DPD</w:t>
      </w:r>
      <w:r w:rsidR="007671CA">
        <w:t>+</w:t>
      </w:r>
      <w:r w:rsidRPr="00CA660C">
        <w:t>LD+BD)</w:t>
      </w:r>
    </w:p>
    <w:p w:rsidR="00BC1A91" w:rsidRPr="00536A39" w:rsidRDefault="00BC1A91" w:rsidP="00BC1A91">
      <w:pPr>
        <w:pStyle w:val="Golobesedilo"/>
        <w:rPr>
          <w:rFonts w:asciiTheme="minorHAnsi" w:hAnsiTheme="minorHAnsi"/>
          <w:sz w:val="18"/>
          <w:szCs w:val="18"/>
          <w:lang w:eastAsia="en-GB"/>
        </w:rPr>
      </w:pPr>
      <w:r w:rsidRPr="00536A39">
        <w:rPr>
          <w:rFonts w:asciiTheme="minorHAnsi" w:hAnsiTheme="minorHAnsi"/>
          <w:sz w:val="18"/>
          <w:szCs w:val="18"/>
          <w:lang w:eastAsia="en-GB"/>
        </w:rPr>
        <w:t>DPD = število dela prostih dni v tekočem letu</w:t>
      </w:r>
    </w:p>
    <w:p w:rsidR="00BC1A91" w:rsidRPr="00536A39" w:rsidRDefault="00BC1A91" w:rsidP="00BC1A91">
      <w:pPr>
        <w:pStyle w:val="Golobesedilo"/>
        <w:rPr>
          <w:rFonts w:asciiTheme="minorHAnsi" w:hAnsiTheme="minorHAnsi"/>
          <w:sz w:val="18"/>
          <w:szCs w:val="18"/>
          <w:lang w:eastAsia="en-GB"/>
        </w:rPr>
      </w:pPr>
      <w:r w:rsidRPr="00536A39">
        <w:rPr>
          <w:rFonts w:asciiTheme="minorHAnsi" w:hAnsiTheme="minorHAnsi"/>
          <w:sz w:val="18"/>
          <w:szCs w:val="18"/>
          <w:lang w:eastAsia="en-GB"/>
        </w:rPr>
        <w:t xml:space="preserve">LD = minimalno število dni letnega dopusta </w:t>
      </w:r>
    </w:p>
    <w:p w:rsidR="00BC1A91" w:rsidRPr="00536A39" w:rsidRDefault="00BC1A91" w:rsidP="00BC1A91">
      <w:pPr>
        <w:pStyle w:val="Golobesedilo"/>
        <w:rPr>
          <w:rFonts w:asciiTheme="minorHAnsi" w:hAnsiTheme="minorHAnsi"/>
          <w:sz w:val="18"/>
          <w:szCs w:val="18"/>
          <w:lang w:eastAsia="en-GB"/>
        </w:rPr>
      </w:pPr>
      <w:r w:rsidRPr="00536A39">
        <w:rPr>
          <w:rFonts w:asciiTheme="minorHAnsi" w:hAnsiTheme="minorHAnsi"/>
          <w:sz w:val="18"/>
          <w:szCs w:val="18"/>
          <w:lang w:eastAsia="en-GB"/>
        </w:rPr>
        <w:t>BD = povprečno število dni bolniških izostankov v preteklem letu (</w:t>
      </w:r>
      <w:r w:rsidR="00D13235" w:rsidRPr="00536A39">
        <w:rPr>
          <w:rFonts w:asciiTheme="minorHAnsi" w:hAnsiTheme="minorHAnsi"/>
          <w:sz w:val="18"/>
          <w:szCs w:val="18"/>
          <w:lang w:eastAsia="en-GB"/>
        </w:rPr>
        <w:t>ZZZS – Podatki o obveznem zdravstvenem zavarovanju</w:t>
      </w:r>
      <w:r w:rsidRPr="00536A39">
        <w:rPr>
          <w:rFonts w:asciiTheme="minorHAnsi" w:hAnsiTheme="minorHAnsi"/>
          <w:sz w:val="18"/>
          <w:szCs w:val="18"/>
          <w:lang w:eastAsia="en-GB"/>
        </w:rPr>
        <w:t>)</w:t>
      </w:r>
    </w:p>
    <w:p w:rsidR="00BC1A91" w:rsidRPr="00CA660C" w:rsidRDefault="00BC1A91" w:rsidP="00BC1A91">
      <w:pPr>
        <w:pStyle w:val="Golobesedilo"/>
        <w:rPr>
          <w:rFonts w:asciiTheme="minorHAnsi" w:hAnsiTheme="minorHAnsi"/>
          <w:sz w:val="22"/>
          <w:szCs w:val="24"/>
          <w:lang w:eastAsia="en-GB"/>
        </w:rPr>
      </w:pPr>
    </w:p>
    <w:p w:rsidR="00BC1A91" w:rsidRPr="00CA660C" w:rsidRDefault="00EB3440" w:rsidP="00BC1A91">
      <w:r>
        <w:t>Za</w:t>
      </w:r>
      <w:r w:rsidRPr="00CA660C">
        <w:t xml:space="preserve"> </w:t>
      </w:r>
      <w:r w:rsidR="00BC1A91" w:rsidRPr="00CA660C">
        <w:t>posamezn</w:t>
      </w:r>
      <w:r>
        <w:t>o</w:t>
      </w:r>
      <w:r w:rsidR="00BC1A91" w:rsidRPr="00CA660C">
        <w:t xml:space="preserve"> kultur</w:t>
      </w:r>
      <w:r>
        <w:t>o</w:t>
      </w:r>
      <w:r w:rsidR="00BC1A91" w:rsidRPr="00CA660C">
        <w:t xml:space="preserve"> so kot strošek del</w:t>
      </w:r>
      <w:r w:rsidR="00BC0F2A" w:rsidRPr="00CA660C">
        <w:t xml:space="preserve">a </w:t>
      </w:r>
      <w:r w:rsidR="00BC1A91" w:rsidRPr="00CA660C">
        <w:t>obračunane</w:t>
      </w:r>
      <w:r w:rsidR="00BC0F2A" w:rsidRPr="00CA660C">
        <w:t xml:space="preserve"> </w:t>
      </w:r>
      <w:r w:rsidR="00BC1A91" w:rsidRPr="00CA660C">
        <w:t>samo efektivne ure, medtem ko so ure, za katere delavci prejemajo nadomestila bruto plače, obračunane posebej (v enakem deležu glede na efektivno število ur kot pri zaposlenih).</w:t>
      </w:r>
    </w:p>
    <w:p w:rsidR="00041830" w:rsidRPr="00CA660C" w:rsidRDefault="00041830" w:rsidP="00B95CA7">
      <w:r w:rsidRPr="00CA660C">
        <w:t>Med stroške</w:t>
      </w:r>
      <w:r w:rsidR="00051D7B">
        <w:t xml:space="preserve"> </w:t>
      </w:r>
      <w:r w:rsidRPr="00CA660C">
        <w:t xml:space="preserve"> vložen</w:t>
      </w:r>
      <w:r w:rsidR="00051D7B">
        <w:t>ega</w:t>
      </w:r>
      <w:r w:rsidRPr="00CA660C">
        <w:t xml:space="preserve"> del</w:t>
      </w:r>
      <w:r w:rsidR="00051D7B">
        <w:t>a</w:t>
      </w:r>
      <w:r w:rsidRPr="00CA660C">
        <w:t xml:space="preserve"> in kapital</w:t>
      </w:r>
      <w:r w:rsidR="00051D7B">
        <w:t>a</w:t>
      </w:r>
      <w:r w:rsidRPr="00CA660C">
        <w:t xml:space="preserve"> uvrščamo</w:t>
      </w:r>
      <w:r w:rsidR="00B95CA7" w:rsidRPr="00CA660C">
        <w:t xml:space="preserve"> </w:t>
      </w:r>
      <w:r w:rsidRPr="00CA660C">
        <w:t>vrednost domačega dela,</w:t>
      </w:r>
      <w:r w:rsidR="00B95CA7" w:rsidRPr="00CA660C">
        <w:t xml:space="preserve"> </w:t>
      </w:r>
      <w:r w:rsidRPr="00CA660C">
        <w:t>prispevke za socialno varnost</w:t>
      </w:r>
      <w:r w:rsidR="000D6E5A" w:rsidRPr="00CA660C">
        <w:t xml:space="preserve">: </w:t>
      </w:r>
      <w:r w:rsidRPr="00CA660C">
        <w:t xml:space="preserve">pokojninsko in invalidsko zavarovanje (PIZ), zdravstveno zavarovanje (ZZ) </w:t>
      </w:r>
      <w:r w:rsidR="00051D7B">
        <w:t>ter</w:t>
      </w:r>
      <w:r w:rsidR="00051D7B" w:rsidRPr="00CA660C">
        <w:t xml:space="preserve"> </w:t>
      </w:r>
      <w:r w:rsidRPr="00CA660C">
        <w:t>starševsko varstvo (SV),</w:t>
      </w:r>
      <w:r w:rsidR="00B95CA7" w:rsidRPr="00CA660C">
        <w:t xml:space="preserve"> </w:t>
      </w:r>
      <w:r w:rsidRPr="00CA660C">
        <w:t xml:space="preserve">dohodnino (osnova katastrski dohodek </w:t>
      </w:r>
      <w:r w:rsidR="00051D7B">
        <w:t>ali</w:t>
      </w:r>
      <w:r w:rsidR="00051D7B" w:rsidRPr="00CA660C">
        <w:t xml:space="preserve"> </w:t>
      </w:r>
      <w:r w:rsidRPr="00CA660C">
        <w:t>dohodek iz dejavnosti),</w:t>
      </w:r>
      <w:r w:rsidR="00B95CA7" w:rsidRPr="00CA660C">
        <w:t xml:space="preserve"> </w:t>
      </w:r>
      <w:r w:rsidRPr="00CA660C">
        <w:t>stroške (prejemke), ki izvirajo iz pravic iz dela (regres</w:t>
      </w:r>
      <w:r w:rsidR="00051D7B">
        <w:t>a</w:t>
      </w:r>
      <w:r w:rsidRPr="00CA660C">
        <w:t xml:space="preserve"> za malico in za letni dopust, jubilejne nagrade in odpravnine ob upokojitvi)</w:t>
      </w:r>
      <w:r w:rsidR="00B95CA7" w:rsidRPr="00CA660C">
        <w:t xml:space="preserve"> in </w:t>
      </w:r>
      <w:r w:rsidRPr="00CA660C">
        <w:t>stroške vloženega kapitala.</w:t>
      </w:r>
    </w:p>
    <w:p w:rsidR="00C90CF5" w:rsidRDefault="00BC0F2A" w:rsidP="00C90CF5">
      <w:r w:rsidRPr="00CA660C">
        <w:rPr>
          <w:b/>
        </w:rPr>
        <w:t>Strošek dela</w:t>
      </w:r>
      <w:r w:rsidRPr="00CA660C">
        <w:t xml:space="preserve"> je obračunan na ravni povprečne neto plače zaposlenih v Sloveniji ob hkratnem upoštevanju vseh tistih stroškov, ki zagotavljajo enako socialno varnost in pravice iz dela, kot jih imajo drugi delavci. </w:t>
      </w:r>
      <w:r w:rsidR="003053FF" w:rsidRPr="00CA660C">
        <w:rPr>
          <w:b/>
        </w:rPr>
        <w:t>Prispev</w:t>
      </w:r>
      <w:r w:rsidR="004420D0" w:rsidRPr="00CA660C">
        <w:rPr>
          <w:b/>
        </w:rPr>
        <w:t>k</w:t>
      </w:r>
      <w:r w:rsidR="003053FF" w:rsidRPr="00CA660C">
        <w:rPr>
          <w:b/>
        </w:rPr>
        <w:t>i</w:t>
      </w:r>
      <w:r w:rsidR="004420D0" w:rsidRPr="00CA660C">
        <w:t xml:space="preserve"> za PIZ</w:t>
      </w:r>
      <w:r w:rsidR="00DE7090" w:rsidRPr="00CA660C">
        <w:t>, ZZ in SV</w:t>
      </w:r>
      <w:r w:rsidR="004420D0" w:rsidRPr="00CA660C">
        <w:t xml:space="preserve"> </w:t>
      </w:r>
      <w:r w:rsidR="003053FF" w:rsidRPr="00CA660C">
        <w:t>so</w:t>
      </w:r>
      <w:r w:rsidR="00625E60" w:rsidRPr="00CA660C">
        <w:t xml:space="preserve"> </w:t>
      </w:r>
      <w:r w:rsidR="002C17B1" w:rsidRPr="00CA660C">
        <w:t xml:space="preserve">v modelnih kalkulacijah </w:t>
      </w:r>
      <w:r w:rsidR="00625E60" w:rsidRPr="00CA660C">
        <w:t>obračunan</w:t>
      </w:r>
      <w:r w:rsidR="003053FF" w:rsidRPr="00CA660C">
        <w:t>i</w:t>
      </w:r>
      <w:r w:rsidR="00625E60" w:rsidRPr="00CA660C">
        <w:t xml:space="preserve"> od </w:t>
      </w:r>
      <w:r w:rsidR="004420D0" w:rsidRPr="00CA660C">
        <w:t xml:space="preserve">osnove, ki ustreza povprečni mesečni bruto plači zaposlenih v RS. Takšna osnova pomeni absolutno enak obseg obveznosti in pravic, kot ga imajo iz tega naslova zaposleni. </w:t>
      </w:r>
      <w:r w:rsidR="00DE7090" w:rsidRPr="00CA660C">
        <w:t>Ker</w:t>
      </w:r>
      <w:r w:rsidR="00286F68" w:rsidRPr="00CA660C">
        <w:t xml:space="preserve"> se</w:t>
      </w:r>
      <w:r w:rsidR="00DE7090" w:rsidRPr="00CA660C">
        <w:t xml:space="preserve"> kmetje po zakonu</w:t>
      </w:r>
      <w:r w:rsidR="00CD29CA" w:rsidRPr="00CA660C">
        <w:t xml:space="preserve"> o pokojninskem in invalidskem zavarovanju</w:t>
      </w:r>
      <w:r w:rsidR="00CD29CA" w:rsidRPr="00CA660C">
        <w:rPr>
          <w:rStyle w:val="Sprotnaopomba-sklic"/>
        </w:rPr>
        <w:footnoteReference w:id="4"/>
      </w:r>
      <w:r w:rsidR="00CD29CA" w:rsidRPr="00CA660C">
        <w:t xml:space="preserve"> </w:t>
      </w:r>
      <w:r w:rsidR="00051D7B">
        <w:t xml:space="preserve">lahko </w:t>
      </w:r>
      <w:r w:rsidR="00051D7B" w:rsidRPr="00CA660C">
        <w:t>zavar</w:t>
      </w:r>
      <w:r w:rsidR="00051D7B">
        <w:t>ujejo</w:t>
      </w:r>
      <w:r w:rsidR="00051D7B" w:rsidRPr="00CA660C">
        <w:t xml:space="preserve"> </w:t>
      </w:r>
      <w:r w:rsidR="00DE7090" w:rsidRPr="00CA660C">
        <w:t>tudi po nižji pokojninski osnovi</w:t>
      </w:r>
      <w:r w:rsidR="004711E0" w:rsidRPr="00CA660C">
        <w:rPr>
          <w:rStyle w:val="Sprotnaopomba-sklic"/>
        </w:rPr>
        <w:footnoteReference w:id="5"/>
      </w:r>
      <w:r w:rsidR="00DE7090" w:rsidRPr="00CA660C">
        <w:t xml:space="preserve">, izračunavamo </w:t>
      </w:r>
      <w:r w:rsidR="008C7CF3" w:rsidRPr="00CA660C">
        <w:t>PIZ</w:t>
      </w:r>
      <w:r w:rsidR="00C41064" w:rsidRPr="00CA660C">
        <w:t xml:space="preserve">, </w:t>
      </w:r>
      <w:r w:rsidR="008C7CF3" w:rsidRPr="00CA660C">
        <w:t>ZZ</w:t>
      </w:r>
      <w:r w:rsidR="004E21B5" w:rsidRPr="00CA660C">
        <w:t xml:space="preserve"> in </w:t>
      </w:r>
      <w:r w:rsidR="00147AE3" w:rsidRPr="00CA660C">
        <w:t>zavarovan</w:t>
      </w:r>
      <w:r w:rsidR="004E21B5" w:rsidRPr="00CA660C">
        <w:t>j</w:t>
      </w:r>
      <w:r w:rsidR="00147AE3" w:rsidRPr="00CA660C">
        <w:t>e</w:t>
      </w:r>
      <w:r w:rsidR="004E21B5" w:rsidRPr="00CA660C">
        <w:t xml:space="preserve"> za </w:t>
      </w:r>
      <w:r w:rsidR="008C7CF3" w:rsidRPr="00CA660C">
        <w:t>SV</w:t>
      </w:r>
      <w:r w:rsidR="004E21B5" w:rsidRPr="00CA660C">
        <w:t xml:space="preserve"> tudi </w:t>
      </w:r>
      <w:r w:rsidR="00DE7090" w:rsidRPr="00CA660C">
        <w:t xml:space="preserve">kot minimalno obvezno </w:t>
      </w:r>
      <w:r w:rsidR="00147AE3" w:rsidRPr="00CA660C">
        <w:t xml:space="preserve">zavarovanje, </w:t>
      </w:r>
      <w:r w:rsidR="00DE7090" w:rsidRPr="00CA660C">
        <w:t>razlik</w:t>
      </w:r>
      <w:r w:rsidR="00166874" w:rsidRPr="00CA660C">
        <w:t>a</w:t>
      </w:r>
      <w:r w:rsidR="00147AE3" w:rsidRPr="00CA660C">
        <w:t xml:space="preserve"> do </w:t>
      </w:r>
      <w:r w:rsidR="00DE7090" w:rsidRPr="00CA660C">
        <w:t xml:space="preserve">polnega obračunanega prispevka </w:t>
      </w:r>
      <w:r w:rsidR="00207485" w:rsidRPr="00CA660C">
        <w:t xml:space="preserve">pa je prikazana </w:t>
      </w:r>
      <w:r w:rsidR="008C7CF3" w:rsidRPr="00CA660C">
        <w:t xml:space="preserve">v </w:t>
      </w:r>
      <w:r w:rsidR="0088251F" w:rsidRPr="00CA660C">
        <w:t>kalkulacijah</w:t>
      </w:r>
      <w:r w:rsidR="008C7CF3" w:rsidRPr="00CA660C">
        <w:t xml:space="preserve"> </w:t>
      </w:r>
      <w:r w:rsidR="00207485" w:rsidRPr="00CA660C">
        <w:t>posebej</w:t>
      </w:r>
      <w:r w:rsidR="00DE7090" w:rsidRPr="00CA660C">
        <w:t>.</w:t>
      </w:r>
    </w:p>
    <w:p w:rsidR="002C17B1" w:rsidRPr="00CA660C" w:rsidRDefault="002C17B1" w:rsidP="00C90CF5">
      <w:pPr>
        <w:pStyle w:val="Napis"/>
      </w:pPr>
      <w:bookmarkStart w:id="48" w:name="_Toc507581461"/>
      <w:r w:rsidRPr="00CA660C">
        <w:lastRenderedPageBreak/>
        <w:t xml:space="preserve">Preglednica </w:t>
      </w:r>
      <w:r w:rsidR="00703C19">
        <w:rPr>
          <w:noProof/>
        </w:rPr>
        <w:fldChar w:fldCharType="begin"/>
      </w:r>
      <w:r w:rsidR="00703C19">
        <w:rPr>
          <w:noProof/>
        </w:rPr>
        <w:instrText xml:space="preserve"> SEQ Preglednica \* ARABIC </w:instrText>
      </w:r>
      <w:r w:rsidR="00703C19">
        <w:rPr>
          <w:noProof/>
        </w:rPr>
        <w:fldChar w:fldCharType="separate"/>
      </w:r>
      <w:r w:rsidR="001F76AF">
        <w:rPr>
          <w:noProof/>
        </w:rPr>
        <w:t>1</w:t>
      </w:r>
      <w:r w:rsidR="00703C19">
        <w:rPr>
          <w:noProof/>
        </w:rPr>
        <w:fldChar w:fldCharType="end"/>
      </w:r>
      <w:r w:rsidRPr="00CA660C">
        <w:t xml:space="preserve">: </w:t>
      </w:r>
      <w:r w:rsidR="004711E0" w:rsidRPr="00CA660C">
        <w:t>P</w:t>
      </w:r>
      <w:r w:rsidRPr="00CA660C">
        <w:t>rispevki za socialno varnost kmetov</w:t>
      </w:r>
      <w:bookmarkEnd w:id="48"/>
    </w:p>
    <w:tbl>
      <w:tblPr>
        <w:tblStyle w:val="Tabelamrea"/>
        <w:tblW w:w="0" w:type="auto"/>
        <w:tblInd w:w="108" w:type="dxa"/>
        <w:tblLook w:val="04A0" w:firstRow="1" w:lastRow="0" w:firstColumn="1" w:lastColumn="0" w:noHBand="0" w:noVBand="1"/>
      </w:tblPr>
      <w:tblGrid>
        <w:gridCol w:w="3370"/>
        <w:gridCol w:w="2579"/>
      </w:tblGrid>
      <w:tr w:rsidR="00D0709C" w:rsidRPr="00CA660C" w:rsidTr="00CD5162">
        <w:tc>
          <w:tcPr>
            <w:tcW w:w="5949" w:type="dxa"/>
            <w:gridSpan w:val="2"/>
            <w:tcBorders>
              <w:bottom w:val="single" w:sz="4" w:space="0" w:color="auto"/>
            </w:tcBorders>
            <w:shd w:val="clear" w:color="auto" w:fill="92D050"/>
          </w:tcPr>
          <w:p w:rsidR="00D0709C" w:rsidRPr="00CA660C" w:rsidRDefault="00D0709C" w:rsidP="00AA0515">
            <w:pPr>
              <w:spacing w:after="0"/>
              <w:jc w:val="left"/>
              <w:rPr>
                <w:b/>
                <w:sz w:val="20"/>
                <w:szCs w:val="20"/>
              </w:rPr>
            </w:pPr>
            <w:r w:rsidRPr="00CA660C">
              <w:rPr>
                <w:b/>
                <w:sz w:val="20"/>
                <w:szCs w:val="20"/>
              </w:rPr>
              <w:t>Vrste in stopnje prispevkov za socialno varnost</w:t>
            </w:r>
          </w:p>
        </w:tc>
      </w:tr>
      <w:tr w:rsidR="004711E0" w:rsidRPr="00CA660C" w:rsidTr="00674612">
        <w:tc>
          <w:tcPr>
            <w:tcW w:w="3370" w:type="dxa"/>
            <w:tcBorders>
              <w:top w:val="single" w:sz="4" w:space="0" w:color="auto"/>
            </w:tcBorders>
            <w:vAlign w:val="bottom"/>
          </w:tcPr>
          <w:p w:rsidR="004711E0" w:rsidRPr="00CA660C" w:rsidRDefault="004711E0" w:rsidP="002C17B1">
            <w:pPr>
              <w:spacing w:after="0"/>
              <w:rPr>
                <w:sz w:val="20"/>
                <w:szCs w:val="20"/>
              </w:rPr>
            </w:pPr>
            <w:r w:rsidRPr="00CA660C">
              <w:rPr>
                <w:sz w:val="20"/>
                <w:szCs w:val="20"/>
              </w:rPr>
              <w:t>Pokojninsko in invalidsko zavarovanje</w:t>
            </w:r>
          </w:p>
        </w:tc>
        <w:tc>
          <w:tcPr>
            <w:tcW w:w="2579" w:type="dxa"/>
            <w:tcBorders>
              <w:top w:val="single" w:sz="4" w:space="0" w:color="auto"/>
            </w:tcBorders>
            <w:vAlign w:val="bottom"/>
          </w:tcPr>
          <w:p w:rsidR="004711E0" w:rsidRPr="00CA660C" w:rsidRDefault="004711E0" w:rsidP="00AA0515">
            <w:pPr>
              <w:spacing w:after="0"/>
              <w:jc w:val="right"/>
              <w:rPr>
                <w:sz w:val="20"/>
                <w:szCs w:val="20"/>
              </w:rPr>
            </w:pPr>
            <w:r w:rsidRPr="00CA660C">
              <w:rPr>
                <w:sz w:val="20"/>
                <w:szCs w:val="20"/>
              </w:rPr>
              <w:t>15,50 %</w:t>
            </w:r>
          </w:p>
        </w:tc>
      </w:tr>
      <w:tr w:rsidR="004711E0" w:rsidRPr="00CA660C" w:rsidTr="00674612">
        <w:tc>
          <w:tcPr>
            <w:tcW w:w="3370" w:type="dxa"/>
            <w:vAlign w:val="bottom"/>
          </w:tcPr>
          <w:p w:rsidR="004711E0" w:rsidRPr="00CA660C" w:rsidRDefault="004711E0" w:rsidP="002C17B1">
            <w:pPr>
              <w:spacing w:after="0"/>
              <w:rPr>
                <w:sz w:val="20"/>
                <w:szCs w:val="20"/>
              </w:rPr>
            </w:pPr>
            <w:r w:rsidRPr="00CA660C">
              <w:rPr>
                <w:sz w:val="20"/>
                <w:szCs w:val="20"/>
              </w:rPr>
              <w:t>Zdravstveno zavarovanje</w:t>
            </w:r>
            <w:r w:rsidRPr="00CA660C">
              <w:rPr>
                <w:rStyle w:val="Sprotnaopomba-sklic"/>
                <w:sz w:val="20"/>
                <w:szCs w:val="20"/>
              </w:rPr>
              <w:footnoteReference w:id="6"/>
            </w:r>
          </w:p>
        </w:tc>
        <w:tc>
          <w:tcPr>
            <w:tcW w:w="2579" w:type="dxa"/>
            <w:vAlign w:val="bottom"/>
          </w:tcPr>
          <w:p w:rsidR="004711E0" w:rsidRPr="00CA660C" w:rsidRDefault="004711E0" w:rsidP="00AA0515">
            <w:pPr>
              <w:spacing w:after="0"/>
              <w:jc w:val="right"/>
              <w:rPr>
                <w:sz w:val="20"/>
                <w:szCs w:val="20"/>
              </w:rPr>
            </w:pPr>
            <w:r w:rsidRPr="00CA660C">
              <w:rPr>
                <w:sz w:val="20"/>
                <w:szCs w:val="20"/>
              </w:rPr>
              <w:t>6,36 % + 0,53 %</w:t>
            </w:r>
          </w:p>
        </w:tc>
      </w:tr>
      <w:tr w:rsidR="004711E0" w:rsidRPr="00CA660C" w:rsidTr="00674612">
        <w:tc>
          <w:tcPr>
            <w:tcW w:w="3370" w:type="dxa"/>
            <w:vAlign w:val="bottom"/>
          </w:tcPr>
          <w:p w:rsidR="004711E0" w:rsidRPr="00CA660C" w:rsidRDefault="004711E0" w:rsidP="002C17B1">
            <w:pPr>
              <w:spacing w:after="0"/>
              <w:rPr>
                <w:sz w:val="20"/>
                <w:szCs w:val="20"/>
              </w:rPr>
            </w:pPr>
            <w:r w:rsidRPr="00CA660C">
              <w:rPr>
                <w:sz w:val="20"/>
                <w:szCs w:val="20"/>
              </w:rPr>
              <w:t>Zavarovanje za starševsko varstvo</w:t>
            </w:r>
          </w:p>
        </w:tc>
        <w:tc>
          <w:tcPr>
            <w:tcW w:w="2579" w:type="dxa"/>
            <w:vAlign w:val="bottom"/>
          </w:tcPr>
          <w:p w:rsidR="004711E0" w:rsidRPr="00CA660C" w:rsidRDefault="004711E0" w:rsidP="00AA0515">
            <w:pPr>
              <w:spacing w:after="0"/>
              <w:jc w:val="right"/>
              <w:rPr>
                <w:sz w:val="20"/>
                <w:szCs w:val="20"/>
              </w:rPr>
            </w:pPr>
            <w:r w:rsidRPr="00CA660C">
              <w:rPr>
                <w:sz w:val="20"/>
                <w:szCs w:val="20"/>
              </w:rPr>
              <w:t>0,20 %</w:t>
            </w:r>
          </w:p>
        </w:tc>
      </w:tr>
    </w:tbl>
    <w:p w:rsidR="002C17B1" w:rsidRPr="00CA660C" w:rsidRDefault="002C17B1" w:rsidP="00C666E9">
      <w:pPr>
        <w:rPr>
          <w:b/>
        </w:rPr>
      </w:pPr>
    </w:p>
    <w:p w:rsidR="00091565" w:rsidRPr="00CA660C" w:rsidRDefault="00BF7FC3" w:rsidP="00C229B6">
      <w:r w:rsidRPr="00CA660C">
        <w:rPr>
          <w:b/>
        </w:rPr>
        <w:t>D</w:t>
      </w:r>
      <w:r w:rsidR="00041830" w:rsidRPr="00CA660C">
        <w:rPr>
          <w:b/>
        </w:rPr>
        <w:t>ohodnino</w:t>
      </w:r>
      <w:r w:rsidR="007E37EC" w:rsidRPr="00CA660C">
        <w:rPr>
          <w:rStyle w:val="Sprotnaopomba-sklic"/>
          <w:b/>
        </w:rPr>
        <w:footnoteReference w:id="7"/>
      </w:r>
      <w:r w:rsidR="0021464A" w:rsidRPr="00CA660C">
        <w:rPr>
          <w:b/>
        </w:rPr>
        <w:t xml:space="preserve"> </w:t>
      </w:r>
      <w:r w:rsidR="00041830" w:rsidRPr="00CA660C">
        <w:t xml:space="preserve">obračunavamo kot davek od dohodka iz </w:t>
      </w:r>
      <w:r w:rsidR="007E37EC" w:rsidRPr="00CA660C">
        <w:t>osnovne kmetijske in gozdarske dejavnosti</w:t>
      </w:r>
      <w:r w:rsidR="00041830" w:rsidRPr="00CA660C">
        <w:t xml:space="preserve"> na podlagi katastrskega dohodka (KD)</w:t>
      </w:r>
      <w:r w:rsidR="00B7291A" w:rsidRPr="00CA660C">
        <w:t xml:space="preserve"> ali </w:t>
      </w:r>
      <w:r w:rsidR="00166874" w:rsidRPr="00CA660C">
        <w:t>od</w:t>
      </w:r>
      <w:r w:rsidR="00B7291A" w:rsidRPr="00CA660C">
        <w:t xml:space="preserve"> dohodka</w:t>
      </w:r>
      <w:r w:rsidR="00C229B6" w:rsidRPr="00CA660C">
        <w:t xml:space="preserve"> iz </w:t>
      </w:r>
      <w:r w:rsidR="00D13235" w:rsidRPr="00CA660C">
        <w:t>kmetijske dejavnosti</w:t>
      </w:r>
      <w:r w:rsidR="00C229B6" w:rsidRPr="00CA660C">
        <w:t xml:space="preserve"> pri kmeti</w:t>
      </w:r>
      <w:r w:rsidR="001C0EAB" w:rsidRPr="00CA660C">
        <w:t>j</w:t>
      </w:r>
      <w:r w:rsidR="00C229B6" w:rsidRPr="00CA660C">
        <w:t>skih pridelkih, ki ne sodijo v osnovno kmetijsko in gozdarsko dejavnost</w:t>
      </w:r>
      <w:r w:rsidR="00D13235" w:rsidRPr="00CA660C">
        <w:t xml:space="preserve"> (npr. reja </w:t>
      </w:r>
      <w:r w:rsidR="00051D7B">
        <w:t>perutnine</w:t>
      </w:r>
      <w:r w:rsidR="002D0D72" w:rsidRPr="00CA660C">
        <w:t>)</w:t>
      </w:r>
      <w:r w:rsidR="00C229B6" w:rsidRPr="00CA660C">
        <w:t xml:space="preserve">. </w:t>
      </w:r>
      <w:r w:rsidR="00041830" w:rsidRPr="00CA660C">
        <w:t xml:space="preserve">Podlago za obračun </w:t>
      </w:r>
      <w:r w:rsidR="00C229B6" w:rsidRPr="009C7514">
        <w:rPr>
          <w:b/>
          <w:i/>
        </w:rPr>
        <w:t>dohodnine na podlagi KD</w:t>
      </w:r>
      <w:r w:rsidR="00C229B6" w:rsidRPr="00CA660C">
        <w:t xml:space="preserve"> </w:t>
      </w:r>
      <w:r w:rsidR="00041830" w:rsidRPr="00CA660C">
        <w:t>predstavlja</w:t>
      </w:r>
      <w:r w:rsidR="00D13235" w:rsidRPr="00CA660C">
        <w:t>ta</w:t>
      </w:r>
      <w:r w:rsidR="00041830" w:rsidRPr="00CA660C">
        <w:t xml:space="preserve"> višina KD</w:t>
      </w:r>
      <w:r w:rsidR="00970455" w:rsidRPr="00CA660C">
        <w:t xml:space="preserve"> po rabah kmetijskih zemljišč</w:t>
      </w:r>
      <w:r w:rsidR="000D6E5A" w:rsidRPr="00CA660C">
        <w:rPr>
          <w:rStyle w:val="Sprotnaopomba-sklic"/>
        </w:rPr>
        <w:footnoteReference w:id="8"/>
      </w:r>
      <w:r w:rsidR="005A75CB" w:rsidRPr="00CA660C">
        <w:t>,</w:t>
      </w:r>
      <w:r w:rsidR="00970455" w:rsidRPr="00CA660C">
        <w:t xml:space="preserve"> izračunana za </w:t>
      </w:r>
      <w:r w:rsidR="00207485" w:rsidRPr="00CA660C">
        <w:t xml:space="preserve">kmetijska območja </w:t>
      </w:r>
      <w:r w:rsidR="00091565" w:rsidRPr="00CA660C">
        <w:t>z razvito kmetijsko pridelavo</w:t>
      </w:r>
      <w:r w:rsidR="00166874" w:rsidRPr="00CA660C">
        <w:t>,</w:t>
      </w:r>
      <w:r w:rsidR="00091565" w:rsidRPr="00CA660C">
        <w:t xml:space="preserve"> in po zakonu o dohodnini obdavčljive kmetijske subvencije.</w:t>
      </w:r>
      <w:r w:rsidR="00F463F0" w:rsidRPr="00CA660C">
        <w:t xml:space="preserve"> </w:t>
      </w:r>
      <w:r w:rsidR="00041830" w:rsidRPr="00CA660C">
        <w:t xml:space="preserve">Ker je davek od KD po svojem značaju vezan na zemljišča, je s tem davkom direktno obremenjena le rastlinska proizvodnja, živinoreja pa le posredno, </w:t>
      </w:r>
      <w:r w:rsidR="00930CBE" w:rsidRPr="00CA660C">
        <w:t>kolikor</w:t>
      </w:r>
      <w:r w:rsidR="00041830" w:rsidRPr="00CA660C">
        <w:t xml:space="preserve"> so zanjo potrebne površine za pridelovanje </w:t>
      </w:r>
      <w:r w:rsidR="00C229B6" w:rsidRPr="00CA660C">
        <w:t>krme.</w:t>
      </w:r>
      <w:r w:rsidR="004F7507">
        <w:t xml:space="preserve"> </w:t>
      </w:r>
      <w:r w:rsidR="00D83706" w:rsidRPr="00CA660C">
        <w:t>Osnovo</w:t>
      </w:r>
      <w:r w:rsidR="00091565" w:rsidRPr="00CA660C">
        <w:t xml:space="preserve"> za obračun </w:t>
      </w:r>
      <w:r w:rsidR="00091565" w:rsidRPr="009C7514">
        <w:rPr>
          <w:b/>
          <w:i/>
        </w:rPr>
        <w:t>dohodnine iz dejavnosti</w:t>
      </w:r>
      <w:r w:rsidR="00107D3E" w:rsidRPr="00CA660C">
        <w:t xml:space="preserve"> predstavlja</w:t>
      </w:r>
      <w:r w:rsidR="00D83706" w:rsidRPr="00CA660C">
        <w:t>j</w:t>
      </w:r>
      <w:r w:rsidR="009C7514">
        <w:t xml:space="preserve">o prihodki od prodaje in </w:t>
      </w:r>
      <w:r w:rsidR="00107D3E" w:rsidRPr="00CA660C">
        <w:t>prejete subvencije za ukrepe kmetijske politike.</w:t>
      </w:r>
    </w:p>
    <w:p w:rsidR="00C03BF0" w:rsidRDefault="00196D64" w:rsidP="00196D64">
      <w:r w:rsidRPr="00CA660C">
        <w:rPr>
          <w:b/>
        </w:rPr>
        <w:t>Stroške</w:t>
      </w:r>
      <w:r w:rsidRPr="00CA660C">
        <w:t xml:space="preserve"> (prejemke), ki </w:t>
      </w:r>
      <w:r w:rsidRPr="00CA660C">
        <w:rPr>
          <w:b/>
        </w:rPr>
        <w:t>izvirajo iz pravic iz dela</w:t>
      </w:r>
      <w:r w:rsidR="004343A7" w:rsidRPr="00CA660C">
        <w:t xml:space="preserve"> ocen</w:t>
      </w:r>
      <w:r w:rsidR="005A0C62" w:rsidRPr="00CA660C">
        <w:t>jujemo na podlagi naslednjih zakonskih podlag</w:t>
      </w:r>
      <w:r w:rsidR="004343A7" w:rsidRPr="00CA660C">
        <w:t>. Regres za letni dopust je določen v skladu z zakonom o delovnih razmerjih</w:t>
      </w:r>
      <w:r w:rsidR="00B7291A" w:rsidRPr="00CA660C">
        <w:rPr>
          <w:rStyle w:val="Sprotnaopomba-sklic"/>
        </w:rPr>
        <w:footnoteReference w:id="9"/>
      </w:r>
      <w:r w:rsidR="004343A7" w:rsidRPr="00CA660C">
        <w:t xml:space="preserve"> v višini bruto minimalne plače, </w:t>
      </w:r>
      <w:r w:rsidRPr="00CA660C">
        <w:t xml:space="preserve">regres za malico </w:t>
      </w:r>
      <w:r w:rsidR="00C03BF0">
        <w:t xml:space="preserve">pa </w:t>
      </w:r>
      <w:r w:rsidR="008358BB" w:rsidRPr="00CA660C">
        <w:t xml:space="preserve">je določen na podlagi </w:t>
      </w:r>
      <w:r w:rsidR="00B7291A" w:rsidRPr="00CA660C">
        <w:t>7. člena zakona o višini povračil stroškov v zvezi z delom in nekaterih drugih prejemkov</w:t>
      </w:r>
      <w:r w:rsidR="00B7291A" w:rsidRPr="00CA660C">
        <w:rPr>
          <w:rStyle w:val="Sprotnaopomba-sklic"/>
        </w:rPr>
        <w:footnoteReference w:id="10"/>
      </w:r>
      <w:r w:rsidR="003A0E01" w:rsidRPr="00CA660C">
        <w:t>. Ju</w:t>
      </w:r>
      <w:r w:rsidRPr="00CA660C">
        <w:t>bilejne nagrade</w:t>
      </w:r>
      <w:r w:rsidR="000D6E5A" w:rsidRPr="00CA660C">
        <w:t>,</w:t>
      </w:r>
      <w:r w:rsidR="00AD5E38" w:rsidRPr="00CA660C">
        <w:t xml:space="preserve"> </w:t>
      </w:r>
      <w:r w:rsidR="00042F55" w:rsidRPr="00CA660C">
        <w:t xml:space="preserve">ki </w:t>
      </w:r>
      <w:r w:rsidR="003A0E01" w:rsidRPr="00CA660C">
        <w:t>niso pred</w:t>
      </w:r>
      <w:r w:rsidR="009006C6" w:rsidRPr="00CA660C">
        <w:t>met zakona o delovnih razmerjih</w:t>
      </w:r>
      <w:r w:rsidR="00AD5E38" w:rsidRPr="00CA660C">
        <w:t xml:space="preserve">, </w:t>
      </w:r>
      <w:r w:rsidR="003A0E01" w:rsidRPr="00CA660C">
        <w:t>so določene s posameznimi kolektivnimi pogodbami</w:t>
      </w:r>
      <w:r w:rsidR="00BB6FE1" w:rsidRPr="00CA660C">
        <w:t xml:space="preserve">. </w:t>
      </w:r>
      <w:r w:rsidR="00AD5E38" w:rsidRPr="00CA660C">
        <w:t xml:space="preserve">Njihovo dodeljevanje </w:t>
      </w:r>
      <w:r w:rsidR="009732AA" w:rsidRPr="00CA660C">
        <w:t xml:space="preserve">bolj natančno </w:t>
      </w:r>
      <w:r w:rsidR="00BB6FE1" w:rsidRPr="00CA660C">
        <w:t>opredelj</w:t>
      </w:r>
      <w:r w:rsidR="00AD5E38" w:rsidRPr="00CA660C">
        <w:t xml:space="preserve">uje </w:t>
      </w:r>
      <w:r w:rsidR="00BB6FE1" w:rsidRPr="00CA660C">
        <w:t>uredb</w:t>
      </w:r>
      <w:r w:rsidR="00AD5E38" w:rsidRPr="00CA660C">
        <w:t>a</w:t>
      </w:r>
      <w:r w:rsidR="00BB6FE1" w:rsidRPr="00CA660C">
        <w:t xml:space="preserve"> o davčni obravnavi povračil stroškov in drugih dohodkov iz delovnega razmerja</w:t>
      </w:r>
      <w:r w:rsidR="00BB6FE1" w:rsidRPr="00CA660C">
        <w:rPr>
          <w:rStyle w:val="Sprotnaopomba-sklic"/>
        </w:rPr>
        <w:footnoteReference w:id="11"/>
      </w:r>
      <w:r w:rsidR="009732AA" w:rsidRPr="00CA660C">
        <w:t xml:space="preserve">. </w:t>
      </w:r>
    </w:p>
    <w:p w:rsidR="00930CBE" w:rsidRDefault="00BB6FE1" w:rsidP="00196D64">
      <w:r w:rsidRPr="00CA660C">
        <w:t>V</w:t>
      </w:r>
      <w:r w:rsidR="005A0C62" w:rsidRPr="00CA660C">
        <w:t xml:space="preserve"> modelnih </w:t>
      </w:r>
      <w:r w:rsidR="00D22BA2" w:rsidRPr="00CA660C">
        <w:t>kalkulacijah</w:t>
      </w:r>
      <w:r w:rsidR="005A0C62" w:rsidRPr="00CA660C">
        <w:t xml:space="preserve"> smo upoštevali določbe kolektivne pogodbe za kmetijstvo in živilsko industrijo Slovenije</w:t>
      </w:r>
      <w:r w:rsidR="005A0C62" w:rsidRPr="00CA660C">
        <w:rPr>
          <w:rStyle w:val="Sprotnaopomba-sklic"/>
        </w:rPr>
        <w:footnoteReference w:id="12"/>
      </w:r>
      <w:r w:rsidR="009732AA" w:rsidRPr="00CA660C">
        <w:t xml:space="preserve">, ki opredeljuje jubilejne nagrade za 10, 20, 30 in 40 let delovne dobe v višini, ki se ne vštevajo v davčno osnovo. </w:t>
      </w:r>
      <w:r w:rsidR="00A65552" w:rsidRPr="00CA660C">
        <w:t>Odpravnin</w:t>
      </w:r>
      <w:r w:rsidRPr="00CA660C">
        <w:t>o</w:t>
      </w:r>
      <w:r w:rsidR="00A65552" w:rsidRPr="00CA660C">
        <w:t xml:space="preserve"> ob upokojitvi</w:t>
      </w:r>
      <w:r w:rsidR="009006C6" w:rsidRPr="00CA660C">
        <w:t xml:space="preserve"> s</w:t>
      </w:r>
      <w:r w:rsidRPr="00CA660C">
        <w:t xml:space="preserve">mo določili </w:t>
      </w:r>
      <w:r w:rsidR="009006C6" w:rsidRPr="00CA660C">
        <w:t xml:space="preserve">na podlagi zakona o delovnih razmerjih v </w:t>
      </w:r>
      <w:r w:rsidR="00A65552" w:rsidRPr="00CA660C">
        <w:t>višini dveh povprečnih mesečnih plač v Republiki Sloveniji za pretekle tri mesece</w:t>
      </w:r>
      <w:r w:rsidR="007263E2" w:rsidRPr="00CA660C">
        <w:t>.</w:t>
      </w:r>
      <w:r w:rsidR="00A65552" w:rsidRPr="00CA660C">
        <w:t xml:space="preserve"> Jubilejna nagrada (za npr. 40 let</w:t>
      </w:r>
      <w:r w:rsidR="009006C6" w:rsidRPr="00CA660C">
        <w:t xml:space="preserve"> delovne dobe)</w:t>
      </w:r>
      <w:r w:rsidR="00A65552" w:rsidRPr="00CA660C">
        <w:t xml:space="preserve"> in odpravnina ob </w:t>
      </w:r>
      <w:r w:rsidR="00D22BA2" w:rsidRPr="00CA660C">
        <w:t>upokojitvi</w:t>
      </w:r>
      <w:r w:rsidR="00A65552" w:rsidRPr="00CA660C">
        <w:t xml:space="preserve"> </w:t>
      </w:r>
      <w:r w:rsidR="005A0C62" w:rsidRPr="00CA660C">
        <w:t xml:space="preserve">pa </w:t>
      </w:r>
      <w:r w:rsidR="00A65552" w:rsidRPr="00CA660C">
        <w:t>se izključujeta.</w:t>
      </w:r>
      <w:r w:rsidR="009732AA" w:rsidRPr="00CA660C">
        <w:t xml:space="preserve"> </w:t>
      </w:r>
    </w:p>
    <w:p w:rsidR="009006C6" w:rsidRPr="00CA660C" w:rsidRDefault="009006C6" w:rsidP="00196D64">
      <w:r w:rsidRPr="00CA660C">
        <w:rPr>
          <w:b/>
        </w:rPr>
        <w:t>Nadomestila plače</w:t>
      </w:r>
      <w:r w:rsidRPr="00CA660C">
        <w:t xml:space="preserve"> za neefektivne ure (povprečna bolniška odsotnost v RS, redni letni dopust in dela prosti dnevi) so obračunani na podlagi neto plače v RS.</w:t>
      </w:r>
    </w:p>
    <w:p w:rsidR="00107D3E" w:rsidRPr="000538E6" w:rsidRDefault="002D0D72" w:rsidP="002D0D72">
      <w:pPr>
        <w:rPr>
          <w:color w:val="548DD4" w:themeColor="text2" w:themeTint="99"/>
        </w:rPr>
      </w:pPr>
      <w:r w:rsidRPr="002D0D72">
        <w:rPr>
          <w:b/>
        </w:rPr>
        <w:t>Stroški vloženih sredstev</w:t>
      </w:r>
      <w:r w:rsidRPr="002D0D72">
        <w:t xml:space="preserve"> (stroški kapitala) so načeloma obračunani na podlagi povprečno uporabljenih poslovnih sredstev ob upoštevanju enake stopnje donosnosti sredstev kot v povprečju gospodarstva v Sloveniji</w:t>
      </w:r>
      <w:r>
        <w:t xml:space="preserve">. </w:t>
      </w:r>
      <w:r w:rsidRPr="002D0D72">
        <w:rPr>
          <w:rFonts w:cstheme="minorHAnsi"/>
        </w:rPr>
        <w:t>V izračun povprečno vezanih poslovnih sredstev so vključena vsa obratna in osnovna sredstva, z izjemo zemlje</w:t>
      </w:r>
      <w:r w:rsidR="008E5188">
        <w:rPr>
          <w:rFonts w:cstheme="minorHAnsi"/>
        </w:rPr>
        <w:t xml:space="preserve">, </w:t>
      </w:r>
      <w:r w:rsidR="00C833C1">
        <w:rPr>
          <w:rFonts w:cstheme="minorHAnsi"/>
        </w:rPr>
        <w:t xml:space="preserve">ki jih obračunavamo po </w:t>
      </w:r>
      <w:r w:rsidRPr="002D0D72">
        <w:rPr>
          <w:rFonts w:cstheme="minorHAnsi"/>
        </w:rPr>
        <w:t>v višini 3 %</w:t>
      </w:r>
      <w:r w:rsidR="00C833C1">
        <w:rPr>
          <w:rFonts w:cstheme="minorHAnsi"/>
        </w:rPr>
        <w:t xml:space="preserve"> vloženih sredstev</w:t>
      </w:r>
      <w:r w:rsidRPr="002D0D72">
        <w:rPr>
          <w:rFonts w:cstheme="minorHAnsi"/>
        </w:rPr>
        <w:t>.</w:t>
      </w:r>
    </w:p>
    <w:p w:rsidR="00AA6253" w:rsidRPr="00B95CA7" w:rsidRDefault="00AA6253" w:rsidP="00B95CA7">
      <w:pPr>
        <w:rPr>
          <w:b/>
          <w:i/>
        </w:rPr>
      </w:pPr>
      <w:r w:rsidRPr="00B95CA7">
        <w:rPr>
          <w:b/>
          <w:i/>
        </w:rPr>
        <w:t>Posredni stroški</w:t>
      </w:r>
    </w:p>
    <w:p w:rsidR="00107D3E" w:rsidRPr="00B95CA7" w:rsidRDefault="00107D3E" w:rsidP="00107D3E">
      <w:r w:rsidRPr="00B95CA7">
        <w:t xml:space="preserve">Izračun posrednih stroškov za posamezni pridelek izhaja iz ocene posrednih stroškov na ravni kmetije. Posredni stroški dela predstavljajo 2,4 % vrednosti neposrednega dela, posredni materialni stroški 1 % neposrednih stroškov materiala in 2 % vrednosti neposrednega dela, posredna amortizacija pa 0,7 % vrednosti proizvodnje </w:t>
      </w:r>
      <w:r w:rsidR="001519A1" w:rsidRPr="00B95CA7">
        <w:t xml:space="preserve">in </w:t>
      </w:r>
      <w:r w:rsidRPr="00B95CA7">
        <w:t>bremeni le tržne pridelke.</w:t>
      </w:r>
    </w:p>
    <w:p w:rsidR="00327793" w:rsidRPr="00E9284D" w:rsidRDefault="00E9284D" w:rsidP="00E9284D">
      <w:pPr>
        <w:pStyle w:val="Naslov2"/>
      </w:pPr>
      <w:bookmarkStart w:id="49" w:name="_Toc507581487"/>
      <w:r w:rsidRPr="00E9284D">
        <w:lastRenderedPageBreak/>
        <w:t>Standardni p</w:t>
      </w:r>
      <w:r w:rsidR="00175560" w:rsidRPr="00E9284D">
        <w:t xml:space="preserve">rikaz rezultatov </w:t>
      </w:r>
      <w:r w:rsidR="0089402D" w:rsidRPr="00E9284D">
        <w:t>modelnih kalkulacij</w:t>
      </w:r>
      <w:bookmarkEnd w:id="49"/>
    </w:p>
    <w:p w:rsidR="00E9284D" w:rsidRPr="00935BF3" w:rsidRDefault="00E9284D" w:rsidP="00E9284D">
      <w:pPr>
        <w:widowControl w:val="0"/>
        <w:overflowPunct w:val="0"/>
        <w:autoSpaceDE w:val="0"/>
        <w:autoSpaceDN w:val="0"/>
        <w:adjustRightInd w:val="0"/>
        <w:textAlignment w:val="baseline"/>
        <w:rPr>
          <w:rFonts w:ascii="Calibri" w:hAnsi="Calibri"/>
          <w:szCs w:val="20"/>
          <w:lang w:eastAsia="sl-SI"/>
        </w:rPr>
      </w:pPr>
      <w:r w:rsidRPr="00935BF3">
        <w:rPr>
          <w:rFonts w:ascii="Calibri" w:hAnsi="Calibri"/>
          <w:szCs w:val="22"/>
          <w:lang w:eastAsia="sl-SI"/>
        </w:rPr>
        <w:t xml:space="preserve">Modelni izračuni so za vsak tržni pridelek izdelani v treh oziroma pri pridelkih za reprodukcijo v dveh oblikah in sicer kot </w:t>
      </w:r>
      <w:r w:rsidRPr="00935BF3">
        <w:rPr>
          <w:rFonts w:ascii="Calibri" w:hAnsi="Calibri"/>
          <w:szCs w:val="20"/>
          <w:lang w:eastAsia="sl-SI"/>
        </w:rPr>
        <w:t>analitična kalkulacija, elementarna kalkulacija in kot zbirni kazalci uspeha (vrednost pridelave, izračun pokritja, dodane vrednosti in drugih kazalcev dohodka).</w:t>
      </w:r>
    </w:p>
    <w:p w:rsidR="00646E20" w:rsidRPr="00B95CA7" w:rsidRDefault="00327793" w:rsidP="00B95CA7">
      <w:pPr>
        <w:pStyle w:val="Naslov3"/>
      </w:pPr>
      <w:bookmarkStart w:id="50" w:name="_Toc507581488"/>
      <w:r w:rsidRPr="00B95CA7">
        <w:t>Analitična in elementarna kalkulacija</w:t>
      </w:r>
      <w:bookmarkEnd w:id="50"/>
      <w:r w:rsidRPr="00B95CA7">
        <w:t xml:space="preserve"> </w:t>
      </w:r>
    </w:p>
    <w:p w:rsidR="00327793" w:rsidRPr="00B95CA7" w:rsidRDefault="00327793" w:rsidP="00327793">
      <w:pPr>
        <w:rPr>
          <w:szCs w:val="22"/>
        </w:rPr>
      </w:pPr>
      <w:r w:rsidRPr="00B95CA7">
        <w:rPr>
          <w:szCs w:val="22"/>
        </w:rPr>
        <w:t xml:space="preserve">Obe obliki izračuna </w:t>
      </w:r>
      <w:r w:rsidR="00646E20" w:rsidRPr="00B95CA7">
        <w:rPr>
          <w:szCs w:val="22"/>
        </w:rPr>
        <w:t xml:space="preserve">prikazujeta višino in strukturo stroškov in </w:t>
      </w:r>
      <w:r w:rsidRPr="00B95CA7">
        <w:rPr>
          <w:szCs w:val="22"/>
        </w:rPr>
        <w:t>se nanašata na iste stroške. Razlika med njima je v načinu združevanja (agregiranja) posameznih stroškov. Posebno močno se ta razlika odrazi pri tistih</w:t>
      </w:r>
      <w:r w:rsidR="00BC0F2A" w:rsidRPr="00B95CA7">
        <w:rPr>
          <w:szCs w:val="22"/>
        </w:rPr>
        <w:t xml:space="preserve"> </w:t>
      </w:r>
      <w:r w:rsidRPr="00B95CA7">
        <w:rPr>
          <w:szCs w:val="22"/>
        </w:rPr>
        <w:t>kmetijskih pridelkih, pri katerih je proizvodni proces sestavljen iz več časovno ali tehnološko ločenih procesov (npr. pridelovanje krme, pitanje).</w:t>
      </w:r>
    </w:p>
    <w:p w:rsidR="0089402D" w:rsidRPr="00B95CA7" w:rsidRDefault="00327793" w:rsidP="0089402D">
      <w:r w:rsidRPr="00B95CA7">
        <w:rPr>
          <w:szCs w:val="22"/>
        </w:rPr>
        <w:t xml:space="preserve">Pri izdelavi </w:t>
      </w:r>
      <w:r w:rsidRPr="00B95CA7">
        <w:rPr>
          <w:b/>
          <w:szCs w:val="22"/>
        </w:rPr>
        <w:t>analitične kalkulacije</w:t>
      </w:r>
      <w:r w:rsidRPr="00B95CA7">
        <w:rPr>
          <w:szCs w:val="22"/>
        </w:rPr>
        <w:t xml:space="preserve"> je vsak od procesov obravnavan ločeno kot samostojni stroškovni nosilec. </w:t>
      </w:r>
      <w:r w:rsidR="0089402D" w:rsidRPr="00B95CA7">
        <w:t>Za vsak domač pridelek ali storitev (čeprav je namenjen izključno nadaljnji reprodukciji) je izdelana samostojna analitična kalkulacija. V naslednjo fazo proizvodnega procesa vstopa tak pridelek (npr. krma) ali storitev (npr. domače strojne storitve) kot materialni strošek, vrednoten po</w:t>
      </w:r>
      <w:r w:rsidR="00783C0C">
        <w:t xml:space="preserve"> </w:t>
      </w:r>
      <w:r w:rsidR="00042F55" w:rsidRPr="00B95CA7">
        <w:t xml:space="preserve">polni </w:t>
      </w:r>
      <w:r w:rsidR="0089402D" w:rsidRPr="00B95CA7">
        <w:t xml:space="preserve">lastni ceni. </w:t>
      </w:r>
    </w:p>
    <w:p w:rsidR="00327793" w:rsidRPr="00B95CA7" w:rsidRDefault="00327793" w:rsidP="00327793">
      <w:pPr>
        <w:rPr>
          <w:szCs w:val="22"/>
        </w:rPr>
      </w:pPr>
      <w:r w:rsidRPr="00B95CA7">
        <w:rPr>
          <w:szCs w:val="22"/>
        </w:rPr>
        <w:t xml:space="preserve">Pri izdelavi </w:t>
      </w:r>
      <w:r w:rsidRPr="00B95CA7">
        <w:rPr>
          <w:b/>
          <w:szCs w:val="22"/>
        </w:rPr>
        <w:t>elementarne kalkulacije</w:t>
      </w:r>
      <w:r w:rsidRPr="00B95CA7">
        <w:rPr>
          <w:szCs w:val="22"/>
        </w:rPr>
        <w:t xml:space="preserve"> je celotni proizvodni proces obravnavan kot en sam stroškovni nosilec. Stroški niso združeni po fazah proizvodnega procesa, pač pa v vsebinsko podobne, enotno opredeljene skupine stroškov (npr. energija, amortizacija, delo). Tako so npr. stroški pridelovanja sena za krmo v analitični kalkulaciji živinoreje prikazani kot enoten strošek (stroški sena), v elementarni kalkulaciji pa so ti isti stroški razporejeni po skupinah (elementih) kot stroški energije, mineralnih gnojil, amortizacije, dela itd.</w:t>
      </w:r>
    </w:p>
    <w:p w:rsidR="00327793" w:rsidRPr="00B95CA7" w:rsidRDefault="00327793" w:rsidP="00327793">
      <w:pPr>
        <w:rPr>
          <w:szCs w:val="22"/>
        </w:rPr>
      </w:pPr>
      <w:r w:rsidRPr="00B95CA7">
        <w:rPr>
          <w:szCs w:val="22"/>
        </w:rPr>
        <w:t>Vsaka od kalkulativnih oblik ima svoje prednosti in slabosti. Prednosti analitične kalkulacije so v preglednosti in razumljivosti, ki izhaja iz neposredne povezave s tehnološko karto. Poleg tega sistem analitičnih kalkulacij omogoča vpogled v stroške vsakega od ločenih tehnoloških procesov (npr. pridelovanje sena, silaže, pitanje). Slabost je v tem, da s sistemom prenosa stroškov po lastnih cenah izgubimo vpogled v višino in strukturo izvirnih stroškov (npr. kolikšni so stroški dela pri pitanju govedi skupaj s pridelovanjem osnovne krme, ali kolikšni so stroški amortizacije strojev v rastlinski pridelavi). Tovrstne informacije so razvidne iz elementarne kalkulacije.</w:t>
      </w:r>
    </w:p>
    <w:p w:rsidR="00F15472" w:rsidRDefault="00327793" w:rsidP="00327793">
      <w:pPr>
        <w:rPr>
          <w:szCs w:val="22"/>
        </w:rPr>
      </w:pPr>
      <w:r w:rsidRPr="00B95CA7">
        <w:rPr>
          <w:szCs w:val="22"/>
        </w:rPr>
        <w:t>Poleg razlike v strukturi stroškov med obema vrstama kalkulacij, se pri nekaterih pridelkih pojavi tudi razlika v višini skupnih stroškov. Razliko predstavlja t.</w:t>
      </w:r>
      <w:r w:rsidR="00DE04DD" w:rsidRPr="00B95CA7">
        <w:rPr>
          <w:szCs w:val="22"/>
        </w:rPr>
        <w:t> i. </w:t>
      </w:r>
      <w:r w:rsidRPr="00B95CA7">
        <w:rPr>
          <w:b/>
          <w:szCs w:val="22"/>
        </w:rPr>
        <w:t>interna realizacija</w:t>
      </w:r>
      <w:r w:rsidRPr="00B95CA7">
        <w:rPr>
          <w:szCs w:val="22"/>
        </w:rPr>
        <w:t>. Ta razlika nastane v primerih, ko je del pridelka ali stranskega pridelka neposredno ali posredno porabljen kot reprodukcijski material pri istem stroškovnem nosilcu (npr. poraba domačega semena</w:t>
      </w:r>
      <w:r w:rsidR="00D14013" w:rsidRPr="00B95CA7">
        <w:rPr>
          <w:szCs w:val="22"/>
        </w:rPr>
        <w:t xml:space="preserve"> pri pridelavi krompirja</w:t>
      </w:r>
      <w:r w:rsidRPr="00B95CA7">
        <w:rPr>
          <w:szCs w:val="22"/>
        </w:rPr>
        <w:t xml:space="preserve">, mleko za teleta pri proizvodnji mleka ali gnojevka krav, uporabljena za pridelavo krme za krave). V primeru, ko je del pridelka porabljen kot interna realizacija, se po načelih analitične kalkulacije ta del pridelka šteje kot strošek, pri izračunu lastne cene pa je upoštevan ves pridelek (npr. 400 l mleka za teleta nastopi kot strošek, pri izračunu lastne cene je upoštevana skupna </w:t>
      </w:r>
      <w:r w:rsidR="00783C0C" w:rsidRPr="00B95CA7">
        <w:rPr>
          <w:szCs w:val="22"/>
        </w:rPr>
        <w:t>pri</w:t>
      </w:r>
      <w:r w:rsidR="00783C0C">
        <w:rPr>
          <w:szCs w:val="22"/>
        </w:rPr>
        <w:t>reja mleka na molznico,</w:t>
      </w:r>
      <w:r w:rsidR="00783C0C" w:rsidRPr="00B95CA7">
        <w:rPr>
          <w:szCs w:val="22"/>
        </w:rPr>
        <w:t xml:space="preserve"> </w:t>
      </w:r>
      <w:r w:rsidR="00783C0C">
        <w:rPr>
          <w:szCs w:val="22"/>
        </w:rPr>
        <w:t xml:space="preserve">npr. </w:t>
      </w:r>
      <w:r w:rsidR="00042F55" w:rsidRPr="00B95CA7">
        <w:rPr>
          <w:szCs w:val="22"/>
        </w:rPr>
        <w:t>6</w:t>
      </w:r>
      <w:r w:rsidRPr="00B95CA7">
        <w:rPr>
          <w:szCs w:val="22"/>
        </w:rPr>
        <w:t xml:space="preserve">.500 l in ne </w:t>
      </w:r>
      <w:r w:rsidR="00042F55" w:rsidRPr="00B95CA7">
        <w:rPr>
          <w:szCs w:val="22"/>
        </w:rPr>
        <w:t>6</w:t>
      </w:r>
      <w:r w:rsidRPr="00B95CA7">
        <w:rPr>
          <w:szCs w:val="22"/>
        </w:rPr>
        <w:t xml:space="preserve">.100 l). V tem primeru so v analitični kalkulaciji stroški mleka za teleta dejansko šteti dvakrat. Enkrat kot strošek mleka in drugič kot pripadajoč del izvirnih stroškov pri mleku (krma, storitve, delo…), vendar, ker je hkrati to mleko upoštevano tudi kot pridelek, je izračun lastne cene pravilen. </w:t>
      </w:r>
    </w:p>
    <w:p w:rsidR="00327793" w:rsidRPr="00B95CA7" w:rsidRDefault="00327793" w:rsidP="00327793">
      <w:pPr>
        <w:rPr>
          <w:szCs w:val="22"/>
        </w:rPr>
      </w:pPr>
      <w:r w:rsidRPr="00B95CA7">
        <w:rPr>
          <w:szCs w:val="22"/>
        </w:rPr>
        <w:t>Elementarna kalkulacija vključuje le izvirne stroške brez podvajanja</w:t>
      </w:r>
      <w:r w:rsidR="00F15472">
        <w:rPr>
          <w:szCs w:val="22"/>
        </w:rPr>
        <w:t>.</w:t>
      </w:r>
      <w:r w:rsidRPr="00B95CA7">
        <w:rPr>
          <w:szCs w:val="22"/>
        </w:rPr>
        <w:t xml:space="preserve"> </w:t>
      </w:r>
      <w:r w:rsidR="00F15472">
        <w:rPr>
          <w:szCs w:val="22"/>
        </w:rPr>
        <w:t>S</w:t>
      </w:r>
      <w:r w:rsidRPr="00B95CA7">
        <w:rPr>
          <w:szCs w:val="22"/>
        </w:rPr>
        <w:t xml:space="preserve">troški interne realizacije niso vključeni, zato </w:t>
      </w:r>
      <w:r w:rsidR="00F15472">
        <w:rPr>
          <w:szCs w:val="22"/>
        </w:rPr>
        <w:t xml:space="preserve">nastane med analitično in elementarno </w:t>
      </w:r>
      <w:r w:rsidRPr="00B95CA7">
        <w:rPr>
          <w:szCs w:val="22"/>
        </w:rPr>
        <w:t xml:space="preserve">razlika v višini </w:t>
      </w:r>
      <w:r w:rsidR="00042F55" w:rsidRPr="00B95CA7">
        <w:rPr>
          <w:szCs w:val="22"/>
        </w:rPr>
        <w:t xml:space="preserve">skupnih </w:t>
      </w:r>
      <w:r w:rsidRPr="00B95CA7">
        <w:rPr>
          <w:szCs w:val="22"/>
        </w:rPr>
        <w:t>stroškov, ti stroški pa so pripisani le finalni</w:t>
      </w:r>
      <w:r w:rsidR="00F15472">
        <w:rPr>
          <w:szCs w:val="22"/>
        </w:rPr>
        <w:t xml:space="preserve">, </w:t>
      </w:r>
      <w:r w:rsidRPr="00B95CA7">
        <w:rPr>
          <w:szCs w:val="22"/>
        </w:rPr>
        <w:t xml:space="preserve">to je »neto« proizvodnji (v primeru mleka </w:t>
      </w:r>
      <w:r w:rsidR="00042F55" w:rsidRPr="00B95CA7">
        <w:rPr>
          <w:szCs w:val="22"/>
        </w:rPr>
        <w:t>6</w:t>
      </w:r>
      <w:r w:rsidRPr="00B95CA7">
        <w:rPr>
          <w:szCs w:val="22"/>
        </w:rPr>
        <w:t>.</w:t>
      </w:r>
      <w:r w:rsidR="00F15472">
        <w:rPr>
          <w:szCs w:val="22"/>
        </w:rPr>
        <w:t>1</w:t>
      </w:r>
      <w:r w:rsidR="00F15472" w:rsidRPr="00B95CA7">
        <w:rPr>
          <w:szCs w:val="22"/>
        </w:rPr>
        <w:t xml:space="preserve">00 </w:t>
      </w:r>
      <w:r w:rsidRPr="00B95CA7">
        <w:rPr>
          <w:szCs w:val="22"/>
        </w:rPr>
        <w:t xml:space="preserve">l in ne </w:t>
      </w:r>
      <w:r w:rsidR="00042F55" w:rsidRPr="00B95CA7">
        <w:rPr>
          <w:szCs w:val="22"/>
        </w:rPr>
        <w:t>6</w:t>
      </w:r>
      <w:r w:rsidRPr="00B95CA7">
        <w:rPr>
          <w:szCs w:val="22"/>
        </w:rPr>
        <w:t>.</w:t>
      </w:r>
      <w:r w:rsidR="00F15472">
        <w:rPr>
          <w:szCs w:val="22"/>
        </w:rPr>
        <w:t>5</w:t>
      </w:r>
      <w:r w:rsidR="00F15472" w:rsidRPr="00B95CA7">
        <w:rPr>
          <w:szCs w:val="22"/>
        </w:rPr>
        <w:t xml:space="preserve">00 </w:t>
      </w:r>
      <w:r w:rsidRPr="00B95CA7">
        <w:rPr>
          <w:szCs w:val="22"/>
        </w:rPr>
        <w:t>l kot v analitični kalkulaciji). Izračunana lastna cena je v obeh primerih enaka, pojavi pa se razlika v skupnih stroških (stroški elementarne kalkulacije</w:t>
      </w:r>
      <w:r w:rsidR="00C90CF5">
        <w:rPr>
          <w:szCs w:val="22"/>
        </w:rPr>
        <w:t>=</w:t>
      </w:r>
      <w:r w:rsidR="009B5FF8" w:rsidRPr="00B95CA7">
        <w:rPr>
          <w:szCs w:val="22"/>
        </w:rPr>
        <w:t>stroški analitične kalkulacije –</w:t>
      </w:r>
      <w:r w:rsidRPr="00B95CA7">
        <w:rPr>
          <w:szCs w:val="22"/>
        </w:rPr>
        <w:t xml:space="preserve"> interna realizacija). Interna realizacija je v elementarni kalkulaciji prikazana ločeno. </w:t>
      </w:r>
    </w:p>
    <w:p w:rsidR="00327793" w:rsidRPr="00B95CA7" w:rsidRDefault="00327793" w:rsidP="00327793">
      <w:pPr>
        <w:rPr>
          <w:szCs w:val="22"/>
        </w:rPr>
      </w:pPr>
      <w:r w:rsidRPr="00B95CA7">
        <w:rPr>
          <w:szCs w:val="22"/>
        </w:rPr>
        <w:lastRenderedPageBreak/>
        <w:t>Ker načelo izdelave elementarne kalkulacije izključuje možnost podvajanja stroškov zaradi učinka interne realizacije in predvsem, ker je iz elementarne kalkulacije razvidna struktura izvirnih stroškov (kupljen material po skupinah, amortizacija, delo, obveznosti…), je elementarna kalkulacija primerna za izračun pokritij po različnih metodah in izračun bruto in neto dodane vrednosti.</w:t>
      </w:r>
    </w:p>
    <w:p w:rsidR="00327793" w:rsidRPr="00CA660C" w:rsidRDefault="00327793" w:rsidP="00B95CA7">
      <w:pPr>
        <w:pStyle w:val="Naslov3"/>
      </w:pPr>
      <w:bookmarkStart w:id="51" w:name="_Toc507581489"/>
      <w:r w:rsidRPr="00CA660C">
        <w:t>Vrednost pridelave, izračun pokritja, dodane vrednosti in drugih kazalcev dohodka</w:t>
      </w:r>
      <w:bookmarkEnd w:id="51"/>
      <w:r w:rsidRPr="00CA660C">
        <w:t xml:space="preserve"> </w:t>
      </w:r>
    </w:p>
    <w:p w:rsidR="00327793" w:rsidRPr="00CA660C" w:rsidRDefault="00C83212" w:rsidP="00327793">
      <w:pPr>
        <w:rPr>
          <w:szCs w:val="22"/>
        </w:rPr>
      </w:pPr>
      <w:r>
        <w:rPr>
          <w:szCs w:val="22"/>
        </w:rPr>
        <w:t>Izračun v</w:t>
      </w:r>
      <w:r w:rsidR="00327793" w:rsidRPr="00CA660C">
        <w:rPr>
          <w:szCs w:val="22"/>
        </w:rPr>
        <w:t xml:space="preserve">rednost pridelave, pokritja, </w:t>
      </w:r>
      <w:r>
        <w:rPr>
          <w:szCs w:val="22"/>
        </w:rPr>
        <w:t xml:space="preserve">bruto in neto </w:t>
      </w:r>
      <w:r w:rsidR="00327793" w:rsidRPr="00CA660C">
        <w:rPr>
          <w:szCs w:val="22"/>
        </w:rPr>
        <w:t xml:space="preserve">dodane vrednosti </w:t>
      </w:r>
      <w:r>
        <w:rPr>
          <w:szCs w:val="22"/>
        </w:rPr>
        <w:t>ter</w:t>
      </w:r>
      <w:r w:rsidRPr="00CA660C">
        <w:rPr>
          <w:szCs w:val="22"/>
        </w:rPr>
        <w:t xml:space="preserve"> </w:t>
      </w:r>
      <w:r w:rsidR="00327793" w:rsidRPr="00CA660C">
        <w:rPr>
          <w:szCs w:val="22"/>
        </w:rPr>
        <w:t>drugih kazalcev dohodka je zadnji del standardnih rezultatov modelnih kalkulacij</w:t>
      </w:r>
      <w:r>
        <w:rPr>
          <w:szCs w:val="22"/>
        </w:rPr>
        <w:t xml:space="preserve"> za tržne proizvode</w:t>
      </w:r>
      <w:r w:rsidR="00327793" w:rsidRPr="00CA660C">
        <w:rPr>
          <w:szCs w:val="22"/>
        </w:rPr>
        <w:t>. Predstavlja oceno ekonomske uspešnosti pridelave. Pri vrednosti pridelave je upoštevana finalna pridelava na ravni stroškovnega nosilca</w:t>
      </w:r>
      <w:r w:rsidR="003314E8" w:rsidRPr="00CA660C">
        <w:rPr>
          <w:rStyle w:val="Sprotnaopomba-sklic"/>
          <w:szCs w:val="22"/>
        </w:rPr>
        <w:footnoteReference w:id="13"/>
      </w:r>
      <w:r w:rsidR="00327793" w:rsidRPr="00CA660C">
        <w:rPr>
          <w:szCs w:val="22"/>
        </w:rPr>
        <w:t xml:space="preserve"> (skupna proizvodnja, zmanjšana za interno realizacijo), stroški pa so povzeti iz elementarne kalkulacije (tudi vrednost pridelave, kjer je kot kriterij za oceno ekonomske uspešnosti uporabljena elementarna kalkulacija, se razlikuje od vrednosti pridelave, kjer je kot kriterij uporabljena analitična kalkulacija; razliko zopet predstavlja interna realizacija).</w:t>
      </w:r>
    </w:p>
    <w:p w:rsidR="00327793" w:rsidRPr="00CA660C" w:rsidRDefault="00327793" w:rsidP="00B95CA7">
      <w:r w:rsidRPr="00CA660C">
        <w:rPr>
          <w:b/>
          <w:szCs w:val="22"/>
        </w:rPr>
        <w:t>Vrednost pridelave</w:t>
      </w:r>
      <w:r w:rsidR="00B95CA7" w:rsidRPr="00CA660C">
        <w:rPr>
          <w:szCs w:val="22"/>
        </w:rPr>
        <w:t xml:space="preserve"> je sestavljena iz </w:t>
      </w:r>
      <w:r w:rsidRPr="00CA660C">
        <w:t>vrednosti glavnega pridelka (skupni pridelek</w:t>
      </w:r>
      <w:r w:rsidR="00C83212">
        <w:t>,</w:t>
      </w:r>
      <w:r w:rsidRPr="00CA660C">
        <w:t xml:space="preserve"> zmanjšan za interno realizacijo, vrednoten po prodajni ceni; praviloma upoštevane cene iz statistike odkupa)</w:t>
      </w:r>
      <w:r w:rsidR="00C83212">
        <w:t>, iz</w:t>
      </w:r>
      <w:r w:rsidR="00B95CA7" w:rsidRPr="00CA660C">
        <w:t xml:space="preserve"> </w:t>
      </w:r>
      <w:r w:rsidRPr="00CA660C">
        <w:t>vrednosti stranskih pridelkov (skupna vrednost zmanjšana za morebitno interno realizacijo)</w:t>
      </w:r>
      <w:r w:rsidR="00C83212">
        <w:t xml:space="preserve"> in</w:t>
      </w:r>
      <w:r w:rsidR="00B95CA7" w:rsidRPr="00CA660C">
        <w:t xml:space="preserve"> </w:t>
      </w:r>
      <w:r w:rsidRPr="00CA660C">
        <w:t>vrednosti subvencij.</w:t>
      </w:r>
    </w:p>
    <w:p w:rsidR="00C83212" w:rsidRDefault="004D3C33" w:rsidP="004D3C33">
      <w:pPr>
        <w:rPr>
          <w:szCs w:val="22"/>
        </w:rPr>
      </w:pPr>
      <w:r w:rsidRPr="00CA660C">
        <w:rPr>
          <w:szCs w:val="22"/>
        </w:rPr>
        <w:t xml:space="preserve">Med </w:t>
      </w:r>
      <w:r w:rsidRPr="00CA660C">
        <w:rPr>
          <w:b/>
          <w:szCs w:val="22"/>
        </w:rPr>
        <w:t xml:space="preserve">subvencije </w:t>
      </w:r>
      <w:r w:rsidRPr="00CA660C">
        <w:rPr>
          <w:szCs w:val="22"/>
        </w:rPr>
        <w:t xml:space="preserve">uvrščamo neposredna plačila, </w:t>
      </w:r>
      <w:r w:rsidR="00003296" w:rsidRPr="00CA660C">
        <w:rPr>
          <w:szCs w:val="22"/>
        </w:rPr>
        <w:t xml:space="preserve">dodatke k ceni, </w:t>
      </w:r>
      <w:r w:rsidRPr="00CA660C">
        <w:rPr>
          <w:szCs w:val="22"/>
        </w:rPr>
        <w:t xml:space="preserve">regrese, ki so neposredno izplačani kmetijskim proizvajalcem, </w:t>
      </w:r>
      <w:r w:rsidR="00C83212">
        <w:rPr>
          <w:szCs w:val="22"/>
        </w:rPr>
        <w:t>ali</w:t>
      </w:r>
      <w:r w:rsidR="00C83212" w:rsidRPr="00CA660C">
        <w:rPr>
          <w:szCs w:val="22"/>
        </w:rPr>
        <w:t xml:space="preserve"> </w:t>
      </w:r>
      <w:r w:rsidRPr="00CA660C">
        <w:rPr>
          <w:szCs w:val="22"/>
        </w:rPr>
        <w:t xml:space="preserve">druge oblike subvencij, ki imajo splošen značaj in jih lahko pripišemo neposredno stroškovnemu nosilcu. </w:t>
      </w:r>
      <w:r w:rsidR="003314E8" w:rsidRPr="00CA660C">
        <w:rPr>
          <w:szCs w:val="22"/>
        </w:rPr>
        <w:t xml:space="preserve">V kalkulacijah </w:t>
      </w:r>
      <w:r w:rsidR="0088251F" w:rsidRPr="00CA660C">
        <w:rPr>
          <w:szCs w:val="22"/>
        </w:rPr>
        <w:t>upoštevane</w:t>
      </w:r>
      <w:r w:rsidR="003314E8" w:rsidRPr="00CA660C">
        <w:rPr>
          <w:szCs w:val="22"/>
        </w:rPr>
        <w:t xml:space="preserve"> subvencije so določene na podlagi </w:t>
      </w:r>
      <w:r w:rsidR="00C83212">
        <w:rPr>
          <w:szCs w:val="22"/>
        </w:rPr>
        <w:t>za</w:t>
      </w:r>
      <w:r w:rsidR="003314E8" w:rsidRPr="00CA660C">
        <w:rPr>
          <w:szCs w:val="22"/>
        </w:rPr>
        <w:t xml:space="preserve"> posamezn</w:t>
      </w:r>
      <w:r w:rsidR="00C83212">
        <w:rPr>
          <w:szCs w:val="22"/>
        </w:rPr>
        <w:t>o</w:t>
      </w:r>
      <w:r w:rsidR="003314E8" w:rsidRPr="00CA660C">
        <w:rPr>
          <w:szCs w:val="22"/>
        </w:rPr>
        <w:t xml:space="preserve"> let</w:t>
      </w:r>
      <w:r w:rsidR="00C83212">
        <w:rPr>
          <w:szCs w:val="22"/>
        </w:rPr>
        <w:t>o</w:t>
      </w:r>
      <w:r w:rsidR="003314E8" w:rsidRPr="00CA660C">
        <w:rPr>
          <w:szCs w:val="22"/>
        </w:rPr>
        <w:t xml:space="preserve"> veljavnih zakonskih predpisov o ukrepih kmetijske politike</w:t>
      </w:r>
      <w:r w:rsidRPr="00CA660C">
        <w:rPr>
          <w:szCs w:val="22"/>
        </w:rPr>
        <w:t xml:space="preserve">. </w:t>
      </w:r>
    </w:p>
    <w:p w:rsidR="004D3C33" w:rsidRPr="00CA660C" w:rsidRDefault="004D3C33" w:rsidP="004D3C33">
      <w:pPr>
        <w:rPr>
          <w:szCs w:val="22"/>
        </w:rPr>
      </w:pPr>
      <w:r w:rsidRPr="00CA660C">
        <w:rPr>
          <w:szCs w:val="22"/>
        </w:rPr>
        <w:t>Investicijske podpore, nadomestila za težje pridelovalne razmere in okoljska plačila niso vključena. Ker je v živinoreji domača krma (npr. koruzna silaža) na stroškovni strani vrednotena po polni lastni ceni (brez upoštevanja morebitnih subvencij), so morebitne subvencije za pridelavo krme prištete k subvencijam končne</w:t>
      </w:r>
      <w:r w:rsidR="00B70ADD">
        <w:rPr>
          <w:szCs w:val="22"/>
        </w:rPr>
        <w:t>ga</w:t>
      </w:r>
      <w:r w:rsidRPr="00CA660C">
        <w:rPr>
          <w:szCs w:val="22"/>
        </w:rPr>
        <w:t xml:space="preserve"> proizvod</w:t>
      </w:r>
      <w:r w:rsidR="00B70ADD">
        <w:rPr>
          <w:szCs w:val="22"/>
        </w:rPr>
        <w:t>a v sorazmernem deležu glede na količine v krmnem obroku</w:t>
      </w:r>
      <w:r w:rsidRPr="00CA660C">
        <w:rPr>
          <w:szCs w:val="22"/>
        </w:rPr>
        <w:t xml:space="preserve">. </w:t>
      </w:r>
    </w:p>
    <w:p w:rsidR="004D3C33" w:rsidRPr="00CA660C" w:rsidRDefault="004D3C33" w:rsidP="004D3C33">
      <w:pPr>
        <w:rPr>
          <w:szCs w:val="22"/>
        </w:rPr>
      </w:pPr>
      <w:r w:rsidRPr="00CA660C">
        <w:rPr>
          <w:szCs w:val="22"/>
        </w:rPr>
        <w:t>Pri izračunih pokritja so se pod vplivom tuje literature uveljavile različne metode. Metode se med se</w:t>
      </w:r>
      <w:r w:rsidR="00E2015F" w:rsidRPr="00CA660C">
        <w:rPr>
          <w:szCs w:val="22"/>
        </w:rPr>
        <w:t>boj razlikujejo po tem, kako oziroma</w:t>
      </w:r>
      <w:r w:rsidRPr="00CA660C">
        <w:rPr>
          <w:szCs w:val="22"/>
        </w:rPr>
        <w:t xml:space="preserve"> na kakšni ravni obravnavajo neposredne spremenljive stroške posameznega stroškovnega nosilca. </w:t>
      </w:r>
    </w:p>
    <w:p w:rsidR="003314E8" w:rsidRPr="00CA660C" w:rsidRDefault="00327793" w:rsidP="004D3C33">
      <w:pPr>
        <w:rPr>
          <w:szCs w:val="22"/>
        </w:rPr>
      </w:pPr>
      <w:r w:rsidRPr="00CA660C">
        <w:rPr>
          <w:b/>
          <w:szCs w:val="22"/>
        </w:rPr>
        <w:t>Bruto dodana vrednost</w:t>
      </w:r>
      <w:r w:rsidRPr="00CA660C">
        <w:rPr>
          <w:szCs w:val="22"/>
        </w:rPr>
        <w:t xml:space="preserve"> je izračunana kot razlika med vrednostjo pridelave in stroški kupljenega materiala in storitev iz elementarne kalkulacije. </w:t>
      </w:r>
    </w:p>
    <w:p w:rsidR="00327793" w:rsidRPr="00CA660C" w:rsidRDefault="00327793" w:rsidP="004D3C33">
      <w:pPr>
        <w:rPr>
          <w:szCs w:val="22"/>
        </w:rPr>
      </w:pPr>
      <w:r w:rsidRPr="00CA660C">
        <w:rPr>
          <w:b/>
          <w:szCs w:val="22"/>
        </w:rPr>
        <w:t>Neto dodana vrednost</w:t>
      </w:r>
      <w:r w:rsidRPr="00CA660C">
        <w:rPr>
          <w:szCs w:val="22"/>
        </w:rPr>
        <w:t xml:space="preserve"> je bruto dodana vrednost, zmanjšana za stroške amortizacije iz elementarne kalkulacije. Kazalca bruto in neto dodana vrednost sta podobna, vendar metodološko ne povsem enaka bruto in neto dodani vr</w:t>
      </w:r>
      <w:r w:rsidR="00A451C8" w:rsidRPr="00CA660C">
        <w:rPr>
          <w:szCs w:val="22"/>
        </w:rPr>
        <w:t xml:space="preserve">ednosti, kot </w:t>
      </w:r>
      <w:r w:rsidR="00042F55" w:rsidRPr="00CA660C">
        <w:rPr>
          <w:szCs w:val="22"/>
        </w:rPr>
        <w:t>ju</w:t>
      </w:r>
      <w:r w:rsidR="00A451C8" w:rsidRPr="00CA660C">
        <w:rPr>
          <w:szCs w:val="22"/>
        </w:rPr>
        <w:t xml:space="preserve"> opredeljujejo e</w:t>
      </w:r>
      <w:r w:rsidRPr="00CA660C">
        <w:rPr>
          <w:szCs w:val="22"/>
        </w:rPr>
        <w:t>konomski računi za kmetijstvo (SURS)</w:t>
      </w:r>
      <w:r w:rsidR="00A451C8" w:rsidRPr="00CA660C">
        <w:rPr>
          <w:rStyle w:val="Sprotnaopomba-sklic"/>
          <w:szCs w:val="22"/>
        </w:rPr>
        <w:footnoteReference w:id="14"/>
      </w:r>
      <w:r w:rsidRPr="00CA660C">
        <w:rPr>
          <w:szCs w:val="22"/>
        </w:rPr>
        <w:t>. Razlika je v nekoliko drugačni obravnavi subvencij in plačanega dela.</w:t>
      </w:r>
    </w:p>
    <w:p w:rsidR="003314E8" w:rsidRDefault="00327793" w:rsidP="00327793">
      <w:pPr>
        <w:rPr>
          <w:szCs w:val="22"/>
        </w:rPr>
      </w:pPr>
      <w:r w:rsidRPr="00CA660C">
        <w:rPr>
          <w:b/>
          <w:szCs w:val="22"/>
        </w:rPr>
        <w:t>Paritetni dohodek</w:t>
      </w:r>
      <w:r w:rsidRPr="00CA660C">
        <w:rPr>
          <w:szCs w:val="22"/>
        </w:rPr>
        <w:t xml:space="preserve"> oziroma </w:t>
      </w:r>
      <w:r w:rsidRPr="00CA660C">
        <w:rPr>
          <w:b/>
          <w:szCs w:val="22"/>
        </w:rPr>
        <w:t>primerljiv dohodek</w:t>
      </w:r>
      <w:r w:rsidRPr="00CA660C">
        <w:rPr>
          <w:szCs w:val="22"/>
        </w:rPr>
        <w:t xml:space="preserve"> ni absolutna kategorija. Dohodek, ki je v izhodiščnih modelih opredeljen kot paritetni dohodek odgovarja predpostavki, da gre za poklicno kmetijo, katere dohodek naj bi bil v čim večji meri primerljiv z zaposlenimi v </w:t>
      </w:r>
      <w:r w:rsidR="001737F6" w:rsidRPr="00CA660C">
        <w:rPr>
          <w:szCs w:val="22"/>
        </w:rPr>
        <w:t>Sloveniji</w:t>
      </w:r>
      <w:r w:rsidRPr="00CA660C">
        <w:rPr>
          <w:szCs w:val="22"/>
        </w:rPr>
        <w:t xml:space="preserve">. </w:t>
      </w:r>
    </w:p>
    <w:p w:rsidR="00930CBE" w:rsidRPr="00CA660C" w:rsidRDefault="00930CBE" w:rsidP="00930CBE">
      <w:pPr>
        <w:pStyle w:val="Naslov3"/>
      </w:pPr>
      <w:bookmarkStart w:id="52" w:name="_Toc507581490"/>
      <w:r>
        <w:lastRenderedPageBreak/>
        <w:t xml:space="preserve">Prikaz rezultatov </w:t>
      </w:r>
      <w:r w:rsidR="004F7507">
        <w:t xml:space="preserve">referenčnih </w:t>
      </w:r>
      <w:r>
        <w:t xml:space="preserve">modelnih </w:t>
      </w:r>
      <w:r w:rsidR="004F7507">
        <w:t xml:space="preserve">kalkulaciji </w:t>
      </w:r>
      <w:r w:rsidR="00C255B8">
        <w:t xml:space="preserve">iz </w:t>
      </w:r>
      <w:r w:rsidR="004F7507">
        <w:t>standardnega nabora</w:t>
      </w:r>
      <w:bookmarkEnd w:id="52"/>
    </w:p>
    <w:p w:rsidR="00930CBE" w:rsidRPr="009F75B1" w:rsidRDefault="00930CBE" w:rsidP="00930CBE">
      <w:pPr>
        <w:pStyle w:val="Telobesedila"/>
        <w:rPr>
          <w:rFonts w:ascii="Calibri" w:hAnsi="Calibri"/>
        </w:rPr>
      </w:pPr>
      <w:r w:rsidRPr="009F75B1">
        <w:rPr>
          <w:rFonts w:ascii="Calibri" w:hAnsi="Calibri"/>
        </w:rPr>
        <w:t xml:space="preserve">Rezultati modelnih kalkulacij so prikazani v obliki zadnje (aktualne) analitične kalkulacije za posamezen pridelek v celoti ter zbirnikov osnovnih rezultatov kalkulacij </w:t>
      </w:r>
      <w:r w:rsidR="00F41CAA">
        <w:rPr>
          <w:rFonts w:ascii="Calibri" w:hAnsi="Calibri"/>
        </w:rPr>
        <w:t xml:space="preserve">za celotno obdobje 1992–2017. </w:t>
      </w:r>
      <w:r w:rsidRPr="009F75B1">
        <w:rPr>
          <w:rFonts w:ascii="Calibri" w:hAnsi="Calibri"/>
        </w:rPr>
        <w:t xml:space="preserve"> </w:t>
      </w:r>
    </w:p>
    <w:p w:rsidR="00930CBE" w:rsidRPr="009F75B1" w:rsidRDefault="00930CBE" w:rsidP="00930CBE">
      <w:pPr>
        <w:pStyle w:val="Telobesedila"/>
        <w:rPr>
          <w:rFonts w:ascii="Calibri" w:hAnsi="Calibri"/>
        </w:rPr>
      </w:pPr>
      <w:r w:rsidRPr="009F75B1">
        <w:rPr>
          <w:rFonts w:ascii="Calibri" w:hAnsi="Calibri"/>
        </w:rPr>
        <w:t>V zgornjem delu zbirnikov so povzeti glavni podatki analitičnih kalkulacij. Ta del se konča z izračunom stroškov, zmanjšanih za subvencije in preračunanih na enoto. Ta podatek je neposredno primerljiv z doseženo odkupno ceno. V obračun</w:t>
      </w:r>
      <w:r w:rsidR="00B70ADD">
        <w:rPr>
          <w:rFonts w:ascii="Calibri" w:hAnsi="Calibri"/>
        </w:rPr>
        <w:t>u</w:t>
      </w:r>
      <w:r w:rsidRPr="009F75B1">
        <w:rPr>
          <w:rFonts w:ascii="Calibri" w:hAnsi="Calibri"/>
        </w:rPr>
        <w:t xml:space="preserve"> dohodka so prikazani glavni agregati prihodka in dohodka ter glavne stroškovne skupine elementarne kalkulacije. V tem delu sta neposredno primerljivi kategoriji, ki kažeta na ekonomsko uspešnost pridelave, neto dodana vrednost na strani realizacije in stroški dela in kapitala na strani stroškov.    </w:t>
      </w:r>
    </w:p>
    <w:p w:rsidR="00327793" w:rsidRPr="0077039B" w:rsidRDefault="005315F8" w:rsidP="00790C1E">
      <w:pPr>
        <w:pStyle w:val="Naslov1"/>
      </w:pPr>
      <w:bookmarkStart w:id="53" w:name="_Toc507581491"/>
      <w:r w:rsidRPr="0077039B">
        <w:t>Dodatna specifična pojasnila</w:t>
      </w:r>
      <w:r w:rsidR="0077039B" w:rsidRPr="0077039B">
        <w:t xml:space="preserve"> k referenčnim modelnim kalkulacijam iz standardnega nabora</w:t>
      </w:r>
      <w:bookmarkEnd w:id="53"/>
    </w:p>
    <w:p w:rsidR="00327793" w:rsidRPr="004E606E" w:rsidRDefault="005315F8" w:rsidP="0077039B">
      <w:pPr>
        <w:pStyle w:val="Naslov2"/>
      </w:pPr>
      <w:bookmarkStart w:id="54" w:name="_Toc507581492"/>
      <w:r w:rsidRPr="004E606E">
        <w:t>Rastlinski pridelki</w:t>
      </w:r>
      <w:bookmarkEnd w:id="54"/>
    </w:p>
    <w:p w:rsidR="00327793" w:rsidRPr="004F7507" w:rsidRDefault="00327793" w:rsidP="00794FAB">
      <w:pPr>
        <w:rPr>
          <w:lang w:bidi="or-IN"/>
        </w:rPr>
      </w:pPr>
      <w:r w:rsidRPr="004F7507">
        <w:rPr>
          <w:lang w:bidi="or-IN"/>
        </w:rPr>
        <w:t>V poljedelstvu in pri pridelovanju krme je poraba dela (živega in strojnega) opredeljena na podlagi normativov ob upoštevanju predpostavljene velikosti poljine 1 ha, ki</w:t>
      </w:r>
      <w:r w:rsidR="00A455F6" w:rsidRPr="004F7507">
        <w:rPr>
          <w:lang w:bidi="or-IN"/>
        </w:rPr>
        <w:t xml:space="preserve"> je od gospodarstva oddaljena </w:t>
      </w:r>
      <w:r w:rsidR="00A455F6" w:rsidRPr="004F7507">
        <w:t>1 </w:t>
      </w:r>
      <w:r w:rsidRPr="004F7507">
        <w:t>km</w:t>
      </w:r>
      <w:r w:rsidRPr="004F7507">
        <w:rPr>
          <w:lang w:bidi="or-IN"/>
        </w:rPr>
        <w:t>, v sadjarstvu in vinogradništvu pa je poraba dela (živega in strojnega) opredeljena na podlagi normativov ob upoštevanju tehnologije pridelovanja, opremljenosti z mehanizacijo in drugih specifičnih značilnosti.</w:t>
      </w:r>
    </w:p>
    <w:p w:rsidR="00327793" w:rsidRPr="004F7507" w:rsidRDefault="00327793" w:rsidP="00025A5E">
      <w:pPr>
        <w:rPr>
          <w:lang w:bidi="or-IN"/>
        </w:rPr>
      </w:pPr>
      <w:r w:rsidRPr="00C90CF5">
        <w:rPr>
          <w:lang w:bidi="or-IN"/>
        </w:rPr>
        <w:t xml:space="preserve">Poraba gnojil je opredeljena na podlagi </w:t>
      </w:r>
      <w:r w:rsidR="00A23527" w:rsidRPr="00C90CF5">
        <w:rPr>
          <w:lang w:bidi="or-IN"/>
        </w:rPr>
        <w:t xml:space="preserve">domačih in tujih </w:t>
      </w:r>
      <w:r w:rsidRPr="00C90CF5">
        <w:rPr>
          <w:lang w:bidi="or-IN"/>
        </w:rPr>
        <w:t xml:space="preserve">tehnoloških normativov </w:t>
      </w:r>
      <w:r w:rsidR="00781860" w:rsidRPr="00C90CF5">
        <w:rPr>
          <w:lang w:bidi="or-IN"/>
        </w:rPr>
        <w:t>(</w:t>
      </w:r>
      <w:r w:rsidR="00A23527" w:rsidRPr="00C90CF5">
        <w:rPr>
          <w:lang w:bidi="or-IN"/>
        </w:rPr>
        <w:t>Lesko</w:t>
      </w:r>
      <w:r w:rsidR="009E7963" w:rsidRPr="00C90CF5">
        <w:rPr>
          <w:lang w:bidi="or-IN"/>
        </w:rPr>
        <w:t>šek, 1993</w:t>
      </w:r>
      <w:r w:rsidR="00574041" w:rsidRPr="00C90CF5">
        <w:rPr>
          <w:lang w:bidi="or-IN"/>
        </w:rPr>
        <w:t>;</w:t>
      </w:r>
      <w:r w:rsidR="009E7963" w:rsidRPr="00C90CF5">
        <w:rPr>
          <w:lang w:bidi="or-IN"/>
        </w:rPr>
        <w:t xml:space="preserve"> </w:t>
      </w:r>
      <w:r w:rsidR="00781860" w:rsidRPr="00C90CF5">
        <w:rPr>
          <w:lang w:bidi="or-IN"/>
        </w:rPr>
        <w:t>Mihelič </w:t>
      </w:r>
      <w:r w:rsidR="00A91931" w:rsidRPr="00C90CF5">
        <w:rPr>
          <w:lang w:bidi="or-IN"/>
        </w:rPr>
        <w:t>in</w:t>
      </w:r>
      <w:r w:rsidR="00781860" w:rsidRPr="00C90CF5">
        <w:rPr>
          <w:lang w:bidi="or-IN"/>
        </w:rPr>
        <w:t> </w:t>
      </w:r>
      <w:r w:rsidR="00A91931" w:rsidRPr="00C90CF5">
        <w:rPr>
          <w:lang w:bidi="or-IN"/>
        </w:rPr>
        <w:t>sod.,</w:t>
      </w:r>
      <w:r w:rsidR="00781860" w:rsidRPr="00C90CF5">
        <w:rPr>
          <w:lang w:bidi="or-IN"/>
        </w:rPr>
        <w:t> </w:t>
      </w:r>
      <w:r w:rsidR="00A91931" w:rsidRPr="00C90CF5">
        <w:rPr>
          <w:lang w:bidi="or-IN"/>
        </w:rPr>
        <w:t>2010</w:t>
      </w:r>
      <w:r w:rsidR="00574041" w:rsidRPr="00C90CF5">
        <w:rPr>
          <w:lang w:bidi="or-IN"/>
        </w:rPr>
        <w:t>;</w:t>
      </w:r>
      <w:r w:rsidR="009E339A" w:rsidRPr="00C90CF5">
        <w:rPr>
          <w:lang w:bidi="or-IN"/>
        </w:rPr>
        <w:t xml:space="preserve"> Achilles, </w:t>
      </w:r>
      <w:r w:rsidR="00A91931" w:rsidRPr="00C90CF5">
        <w:rPr>
          <w:lang w:bidi="or-IN"/>
        </w:rPr>
        <w:t>2002</w:t>
      </w:r>
      <w:r w:rsidR="002B4AA6" w:rsidRPr="00C90CF5">
        <w:rPr>
          <w:lang w:bidi="or-IN"/>
        </w:rPr>
        <w:t>a</w:t>
      </w:r>
      <w:r w:rsidR="00574041" w:rsidRPr="00C90CF5">
        <w:rPr>
          <w:lang w:bidi="or-IN"/>
        </w:rPr>
        <w:t xml:space="preserve">; </w:t>
      </w:r>
      <w:r w:rsidR="00A91931" w:rsidRPr="00C90CF5">
        <w:rPr>
          <w:lang w:bidi="or-IN"/>
        </w:rPr>
        <w:t xml:space="preserve">Tehnološka navodila …, </w:t>
      </w:r>
      <w:r w:rsidR="00781860" w:rsidRPr="00C90CF5">
        <w:rPr>
          <w:lang w:bidi="or-IN"/>
        </w:rPr>
        <w:t> 20</w:t>
      </w:r>
      <w:r w:rsidR="00A91931" w:rsidRPr="00C90CF5">
        <w:rPr>
          <w:lang w:bidi="or-IN"/>
        </w:rPr>
        <w:t>16</w:t>
      </w:r>
      <w:r w:rsidR="00574041" w:rsidRPr="00C90CF5">
        <w:rPr>
          <w:lang w:bidi="or-IN"/>
        </w:rPr>
        <w:t>;</w:t>
      </w:r>
      <w:r w:rsidR="00A91931" w:rsidRPr="00C90CF5">
        <w:rPr>
          <w:lang w:bidi="or-IN"/>
        </w:rPr>
        <w:t xml:space="preserve"> Deckungsbeiträge und Daten …,</w:t>
      </w:r>
      <w:r w:rsidR="00781860" w:rsidRPr="00C90CF5">
        <w:rPr>
          <w:lang w:bidi="or-IN"/>
        </w:rPr>
        <w:t> </w:t>
      </w:r>
      <w:r w:rsidR="00A91931" w:rsidRPr="00C90CF5">
        <w:rPr>
          <w:lang w:bidi="or-IN"/>
        </w:rPr>
        <w:t xml:space="preserve">2008) </w:t>
      </w:r>
      <w:r w:rsidRPr="00C90CF5">
        <w:rPr>
          <w:lang w:bidi="or-IN"/>
        </w:rPr>
        <w:t xml:space="preserve">ob predpostavki srednje dobre založenosti tal. </w:t>
      </w:r>
      <w:r w:rsidR="0078232E" w:rsidRPr="00C90CF5">
        <w:rPr>
          <w:lang w:bidi="or-IN"/>
        </w:rPr>
        <w:t xml:space="preserve">Gnojilna norma za glavna hranila je </w:t>
      </w:r>
      <w:r w:rsidR="0078232E" w:rsidRPr="004F7507">
        <w:rPr>
          <w:lang w:bidi="or-IN"/>
        </w:rPr>
        <w:t xml:space="preserve">opredeljena kot funkcija v odvisnosti od bruto </w:t>
      </w:r>
      <w:r w:rsidR="00A455F6" w:rsidRPr="004F7507">
        <w:rPr>
          <w:lang w:bidi="or-IN"/>
        </w:rPr>
        <w:t xml:space="preserve">pričakovanega </w:t>
      </w:r>
      <w:r w:rsidR="0078232E" w:rsidRPr="004F7507">
        <w:rPr>
          <w:lang w:bidi="or-IN"/>
        </w:rPr>
        <w:t xml:space="preserve">pridelka. </w:t>
      </w:r>
      <w:r w:rsidRPr="004F7507">
        <w:rPr>
          <w:lang w:bidi="or-IN"/>
        </w:rPr>
        <w:t>Količina gnojil je izražena v obliki čistih hranil</w:t>
      </w:r>
      <w:r w:rsidR="00A91931" w:rsidRPr="004F7507">
        <w:rPr>
          <w:lang w:bidi="or-IN"/>
        </w:rPr>
        <w:t xml:space="preserve"> (N, P</w:t>
      </w:r>
      <w:r w:rsidR="00A91931" w:rsidRPr="004F7507">
        <w:rPr>
          <w:vertAlign w:val="subscript"/>
          <w:lang w:bidi="or-IN"/>
        </w:rPr>
        <w:t>2</w:t>
      </w:r>
      <w:r w:rsidR="00A91931" w:rsidRPr="004F7507">
        <w:rPr>
          <w:lang w:bidi="or-IN"/>
        </w:rPr>
        <w:t>O</w:t>
      </w:r>
      <w:r w:rsidR="00A91931" w:rsidRPr="004F7507">
        <w:rPr>
          <w:vertAlign w:val="subscript"/>
          <w:lang w:bidi="or-IN"/>
        </w:rPr>
        <w:t>5</w:t>
      </w:r>
      <w:r w:rsidR="00A91931" w:rsidRPr="004F7507">
        <w:rPr>
          <w:lang w:bidi="or-IN"/>
        </w:rPr>
        <w:t>, K</w:t>
      </w:r>
      <w:r w:rsidR="00A91931" w:rsidRPr="004F7507">
        <w:rPr>
          <w:vertAlign w:val="subscript"/>
          <w:lang w:bidi="or-IN"/>
        </w:rPr>
        <w:t>2</w:t>
      </w:r>
      <w:r w:rsidR="00A91931" w:rsidRPr="004F7507">
        <w:rPr>
          <w:lang w:bidi="or-IN"/>
        </w:rPr>
        <w:t>O)</w:t>
      </w:r>
      <w:r w:rsidRPr="004F7507">
        <w:rPr>
          <w:lang w:bidi="or-IN"/>
        </w:rPr>
        <w:t>. Cena čistih hranil je izračunana po metodi najmanjših kvadratov na podlagi nabavnih cen različnih vrst mineralnih gnojil.</w:t>
      </w:r>
      <w:r w:rsidR="00A451C8" w:rsidRPr="004F7507">
        <w:rPr>
          <w:lang w:bidi="or-IN"/>
        </w:rPr>
        <w:t xml:space="preserve"> Kjer je predvideno gnojenje z gnojevko</w:t>
      </w:r>
      <w:r w:rsidRPr="004F7507">
        <w:rPr>
          <w:lang w:bidi="or-IN"/>
        </w:rPr>
        <w:t xml:space="preserve">, je v kalkulacijah upoštevana mešanica goveje in prašičje gnojevke </w:t>
      </w:r>
      <w:r w:rsidR="00FB16D8">
        <w:rPr>
          <w:lang w:bidi="or-IN"/>
        </w:rPr>
        <w:t xml:space="preserve">v </w:t>
      </w:r>
      <w:r w:rsidRPr="004F7507">
        <w:rPr>
          <w:lang w:bidi="or-IN"/>
        </w:rPr>
        <w:t>razmerj</w:t>
      </w:r>
      <w:r w:rsidR="00FB16D8">
        <w:rPr>
          <w:lang w:bidi="or-IN"/>
        </w:rPr>
        <w:t>u</w:t>
      </w:r>
      <w:r w:rsidRPr="004F7507">
        <w:rPr>
          <w:lang w:bidi="or-IN"/>
        </w:rPr>
        <w:t xml:space="preserve"> 2:1. Gnojevka se trosi nerazredčena pred osnovno obdelavo tal. Pri izračunu cene gnojevke je vrednost hranil zmanjšana za povprečn</w:t>
      </w:r>
      <w:r w:rsidR="004E606E" w:rsidRPr="004F7507">
        <w:rPr>
          <w:lang w:bidi="or-IN"/>
        </w:rPr>
        <w:t>o razliko med stroški p</w:t>
      </w:r>
      <w:r w:rsidRPr="004F7507">
        <w:rPr>
          <w:lang w:bidi="or-IN"/>
        </w:rPr>
        <w:t>revoz</w:t>
      </w:r>
      <w:r w:rsidR="004E606E" w:rsidRPr="004F7507">
        <w:rPr>
          <w:lang w:bidi="or-IN"/>
        </w:rPr>
        <w:t>a</w:t>
      </w:r>
      <w:r w:rsidRPr="004F7507">
        <w:rPr>
          <w:lang w:bidi="or-IN"/>
        </w:rPr>
        <w:t xml:space="preserve"> </w:t>
      </w:r>
      <w:r w:rsidR="004E606E" w:rsidRPr="004F7507">
        <w:rPr>
          <w:lang w:bidi="or-IN"/>
        </w:rPr>
        <w:t>ter</w:t>
      </w:r>
      <w:r w:rsidRPr="004F7507">
        <w:rPr>
          <w:lang w:bidi="or-IN"/>
        </w:rPr>
        <w:t xml:space="preserve"> raztros</w:t>
      </w:r>
      <w:r w:rsidR="004E606E" w:rsidRPr="004F7507">
        <w:rPr>
          <w:lang w:bidi="or-IN"/>
        </w:rPr>
        <w:t>a</w:t>
      </w:r>
      <w:r w:rsidRPr="004F7507">
        <w:rPr>
          <w:lang w:bidi="or-IN"/>
        </w:rPr>
        <w:t xml:space="preserve"> gnojevke</w:t>
      </w:r>
      <w:r w:rsidR="004E606E" w:rsidRPr="004F7507">
        <w:rPr>
          <w:lang w:bidi="or-IN"/>
        </w:rPr>
        <w:t xml:space="preserve"> in stroški trošenja mineralnih gnojil (enake količine hranil)</w:t>
      </w:r>
      <w:r w:rsidRPr="004F7507">
        <w:rPr>
          <w:lang w:bidi="or-IN"/>
        </w:rPr>
        <w:t xml:space="preserve">. </w:t>
      </w:r>
      <w:r w:rsidR="00A451C8" w:rsidRPr="004F7507">
        <w:rPr>
          <w:lang w:bidi="or-IN"/>
        </w:rPr>
        <w:t xml:space="preserve">Kjer je predvideno gnojenje s hlevskim gnojem, </w:t>
      </w:r>
      <w:r w:rsidR="00FB16D8">
        <w:rPr>
          <w:lang w:bidi="or-IN"/>
        </w:rPr>
        <w:t>se upošteva</w:t>
      </w:r>
      <w:r w:rsidR="0016244B" w:rsidRPr="004F7507">
        <w:rPr>
          <w:lang w:bidi="or-IN"/>
        </w:rPr>
        <w:t xml:space="preserve"> goveji hlevski gnoj. </w:t>
      </w:r>
    </w:p>
    <w:p w:rsidR="00327793" w:rsidRPr="004F7507" w:rsidRDefault="00327793" w:rsidP="00794FAB">
      <w:pPr>
        <w:rPr>
          <w:lang w:bidi="or-IN"/>
        </w:rPr>
      </w:pPr>
      <w:r w:rsidRPr="004F7507">
        <w:rPr>
          <w:lang w:bidi="or-IN"/>
        </w:rPr>
        <w:t>Osnova za amortizacijo vinogradov in sadovnjakov so modelno ocenjeni skupni (polni) napravni stroški za posamezen vinograd oziroma sadovnjak. Proračunska sredstva, ki so bila v nekaterih letih namenjena subvencioniranju stroškov naprave nasadov, pri oceni napravnih stroškov niso upoštevana.</w:t>
      </w:r>
    </w:p>
    <w:p w:rsidR="00A34E72" w:rsidRPr="004F7507" w:rsidRDefault="00A34E72" w:rsidP="00A34E72">
      <w:pPr>
        <w:rPr>
          <w:lang w:bidi="or-IN"/>
        </w:rPr>
      </w:pPr>
      <w:r w:rsidRPr="004F7507">
        <w:rPr>
          <w:lang w:bidi="or-IN"/>
        </w:rPr>
        <w:t xml:space="preserve">Proračunske podpore (subvencije) so obračunane po načelih v prejšnjem poglavju. Pregled vrst in višine proračunskih podpor za rastlinske pridelke, upoštevanih v kalkulacijah, je prikazan v </w:t>
      </w:r>
      <w:r w:rsidR="004E606E" w:rsidRPr="004F7507">
        <w:rPr>
          <w:lang w:bidi="or-IN"/>
        </w:rPr>
        <w:t>prilogah.</w:t>
      </w:r>
    </w:p>
    <w:p w:rsidR="00327793" w:rsidRPr="004E606E" w:rsidRDefault="00327793" w:rsidP="00794FAB">
      <w:pPr>
        <w:rPr>
          <w:lang w:bidi="or-IN"/>
        </w:rPr>
      </w:pPr>
      <w:r w:rsidRPr="004E606E">
        <w:rPr>
          <w:lang w:bidi="or-IN"/>
        </w:rPr>
        <w:t xml:space="preserve">Specifična tehnološka izhodišča, porabljena količina reprodukcijskega materiala ter strojnega in živega dela, so za vsako kulturo </w:t>
      </w:r>
      <w:r w:rsidR="0016244B" w:rsidRPr="004E606E">
        <w:rPr>
          <w:lang w:bidi="or-IN"/>
        </w:rPr>
        <w:t>razvidna</w:t>
      </w:r>
      <w:r w:rsidRPr="004E606E">
        <w:rPr>
          <w:lang w:bidi="or-IN"/>
        </w:rPr>
        <w:t xml:space="preserve"> v posamični analitični kalkulaciji.</w:t>
      </w:r>
    </w:p>
    <w:p w:rsidR="00327793" w:rsidRPr="00B95CA7" w:rsidRDefault="005315F8" w:rsidP="00886739">
      <w:pPr>
        <w:pStyle w:val="Naslov2"/>
      </w:pPr>
      <w:bookmarkStart w:id="55" w:name="_Toc507581493"/>
      <w:r w:rsidRPr="00B95CA7">
        <w:t>Živinoreja</w:t>
      </w:r>
      <w:bookmarkEnd w:id="55"/>
    </w:p>
    <w:p w:rsidR="00327793" w:rsidRPr="004E606E" w:rsidRDefault="00FA39A4" w:rsidP="00327793">
      <w:r w:rsidRPr="004E606E">
        <w:t xml:space="preserve">Za </w:t>
      </w:r>
      <w:r w:rsidRPr="004E606E">
        <w:rPr>
          <w:b/>
        </w:rPr>
        <w:t>govedorejo</w:t>
      </w:r>
      <w:r w:rsidRPr="004E606E">
        <w:t xml:space="preserve"> je iz</w:t>
      </w:r>
      <w:r w:rsidR="00327793" w:rsidRPr="004E606E">
        <w:t>hodišč</w:t>
      </w:r>
      <w:r w:rsidRPr="004E606E">
        <w:t>e</w:t>
      </w:r>
      <w:r w:rsidR="00327793" w:rsidRPr="004E606E">
        <w:t xml:space="preserve"> za opredelitev tehnoloških parametrov </w:t>
      </w:r>
      <w:r w:rsidRPr="004E606E">
        <w:t>t</w:t>
      </w:r>
      <w:r w:rsidR="00327793" w:rsidRPr="004E606E">
        <w:t>ravniško-njivsko</w:t>
      </w:r>
      <w:r w:rsidR="007A6842">
        <w:t>, z</w:t>
      </w:r>
      <w:r w:rsidRPr="004E606E">
        <w:t xml:space="preserve">a </w:t>
      </w:r>
      <w:r w:rsidRPr="004E606E">
        <w:rPr>
          <w:b/>
        </w:rPr>
        <w:t>prašičerejo</w:t>
      </w:r>
      <w:r w:rsidRPr="004E606E">
        <w:t xml:space="preserve"> </w:t>
      </w:r>
      <w:r w:rsidR="007A6842">
        <w:t>pa</w:t>
      </w:r>
      <w:r w:rsidRPr="004E606E">
        <w:t xml:space="preserve"> </w:t>
      </w:r>
      <w:r w:rsidR="00327793" w:rsidRPr="004E606E">
        <w:t>njivsko gospodarstvo</w:t>
      </w:r>
      <w:r w:rsidR="00C90CF5">
        <w:t xml:space="preserve">. </w:t>
      </w:r>
      <w:r w:rsidR="002A2819" w:rsidRPr="004E606E">
        <w:t xml:space="preserve">Kalkulacije za prašičerejo so izdelane za dva tipa krmljenja in sicer za krmljenje s popolnimi krmnimi mešanicami (farmski tip) in za kombinirano krmljenje (doma pridelan ječmen in silirano koruzno zrnje, nakup dopolnilnega koncentrata). Zaradi večje primerljivosti je večina tehnoloških izhodišč v obeh modelih enaka. Razlike so le pri tistih parametrih, ki so </w:t>
      </w:r>
      <w:r w:rsidR="002A2819" w:rsidRPr="004E606E">
        <w:lastRenderedPageBreak/>
        <w:t xml:space="preserve">neposredno povezani s tipom krmljenja. Tako je v modelu s kombiniranim krmljenjem upoštevana nekoliko slabša konverzija krme (zaradi izgub pri krmljenju s siliranim koruznim zrnjem) in slabša produktivnost dela (zaradi dodatnih faz dela, povezanih s </w:t>
      </w:r>
      <w:r w:rsidR="00900283" w:rsidRPr="004E606E">
        <w:t xml:space="preserve">pripravo krme in </w:t>
      </w:r>
      <w:r w:rsidR="002A2819" w:rsidRPr="004E606E">
        <w:t xml:space="preserve">krmljenjem) ter višja klavna masa. </w:t>
      </w:r>
      <w:r w:rsidRPr="004E606E">
        <w:t xml:space="preserve">Za </w:t>
      </w:r>
      <w:r w:rsidRPr="004E606E">
        <w:rPr>
          <w:b/>
        </w:rPr>
        <w:t>ovčerejo</w:t>
      </w:r>
      <w:r w:rsidRPr="004E606E">
        <w:t xml:space="preserve"> je izhodišče za opredelitev tehnoloških parametrov </w:t>
      </w:r>
      <w:r w:rsidR="00327793" w:rsidRPr="004E606E">
        <w:t xml:space="preserve">travniško gospodarstvo, ki redi </w:t>
      </w:r>
      <w:r w:rsidR="007A6842">
        <w:t xml:space="preserve">oplemeniteno </w:t>
      </w:r>
      <w:r w:rsidR="00327793" w:rsidRPr="004E606E">
        <w:t>jezersko-solčavsko pasmo ovc za prodajo pitanih jagnjet</w:t>
      </w:r>
      <w:r w:rsidR="007A6842">
        <w:t>. Obnova tropa ovac sestoji iz lastne vzreje mladic, medtem ko se plemenski ovni nadomeščajo za nakupom. J</w:t>
      </w:r>
      <w:r w:rsidR="00327793" w:rsidRPr="004E606E">
        <w:t xml:space="preserve">agnjitve so sezonske. </w:t>
      </w:r>
      <w:r w:rsidR="00327793" w:rsidRPr="004E606E">
        <w:rPr>
          <w:b/>
        </w:rPr>
        <w:t>Perutninarstvo</w:t>
      </w:r>
      <w:r w:rsidR="00327793" w:rsidRPr="004E606E">
        <w:t xml:space="preserve"> je predvideno kot dopolnilna dejavnost na kmetijah. Zaradi primerljivosti z drugimi stroškovnimi nosilci v kalkulacijah ni upoštevana sicer običajna delitev na stroške organizatorja proizvodnje in kooperanta (stroški so prikazani skupaj za vso proizvodnjo). Posebnost kalkulacij za perutninarstvo je tudi obračun davka (dohodnine). Skladno s predpisi je osnova za obračun davka doseženi dohodek iz te dejavnosti, stopnja pa je enaka povprečni stopnji dohodnine, ki je predvidena za kmetijo kot celoto (skupaj z osnovno dejavnostjo). </w:t>
      </w:r>
    </w:p>
    <w:p w:rsidR="008112E8" w:rsidRPr="004E606E" w:rsidRDefault="00FA39A4" w:rsidP="008112E8">
      <w:r w:rsidRPr="004E606E">
        <w:rPr>
          <w:b/>
        </w:rPr>
        <w:t>Poraba krme</w:t>
      </w:r>
      <w:r w:rsidRPr="004E606E">
        <w:t xml:space="preserve"> je opredeljena na podlagi tehnoloških normativov ob upoštevanju predpostavljene krmne vrednosti posamezne vrste krme. Struktura krmnega obroka izhaja iz obratoslovnih izhodišč (površin, namenjenih pridelovanju krme)</w:t>
      </w:r>
      <w:r w:rsidR="003F2556" w:rsidRPr="004E606E">
        <w:t>,</w:t>
      </w:r>
      <w:r w:rsidR="008112E8" w:rsidRPr="004E606E">
        <w:t xml:space="preserve"> količine krme pa iz pokrivanja potreb po zauživanju suhe snovi (SS), neto energije laktacije (NEL; pri prireji mleka) oziroma presnovljive energiji (ME; pitovne živali) in pokrivanja potreb po surovih beljakovinah (SB).</w:t>
      </w:r>
    </w:p>
    <w:p w:rsidR="008112E8" w:rsidRPr="004E606E" w:rsidRDefault="008112E8" w:rsidP="008112E8">
      <w:r w:rsidRPr="004E606E">
        <w:t>Hranilne vrednosti krme izhajajo iz zbira hranilnih vrednosti za posamezno vrsto krme (v primeru voluminozne krme nacionalna zbirka to krmo deli na več kakovostnih razredov) spletnega programa za računaje obrokov za krave molznice (</w:t>
      </w:r>
      <w:r w:rsidR="00DD52F6" w:rsidRPr="00C90CF5">
        <w:t>Babnik, 2017</w:t>
      </w:r>
      <w:r w:rsidR="00DD52F6">
        <w:t>)</w:t>
      </w:r>
      <w:r w:rsidRPr="004E606E">
        <w:t xml:space="preserve">.   </w:t>
      </w:r>
    </w:p>
    <w:p w:rsidR="008112E8" w:rsidRPr="004E606E" w:rsidRDefault="008112E8" w:rsidP="008112E8">
      <w:r w:rsidRPr="004E606E">
        <w:t xml:space="preserve">Doma pridelana krma je v oceni stroškov vrednotena po polni lastni ceni, medtem ko je kupljena krma (surovine, krmne mešanice in mineralno-vitaminski dodatki) obračunana ob predpostavki nakupa v mešalnici </w:t>
      </w:r>
      <w:r w:rsidR="002179D7">
        <w:t>oziroma pri drugih trgovcih s krmo</w:t>
      </w:r>
      <w:r w:rsidR="002179D7" w:rsidRPr="004E606E">
        <w:t xml:space="preserve"> </w:t>
      </w:r>
      <w:r w:rsidRPr="004E606E">
        <w:t>z upoštevanimi povprečnimi stroški prevoza.</w:t>
      </w:r>
    </w:p>
    <w:p w:rsidR="00327793" w:rsidRPr="004E606E" w:rsidRDefault="00327793" w:rsidP="00327793">
      <w:r w:rsidRPr="004E606E">
        <w:t xml:space="preserve">Osnova za amortizacijo zgradb in opreme je ocenjena vrednost stojišča s pripadajočim delom skupnih površin hleva </w:t>
      </w:r>
      <w:r w:rsidR="00C90CF5">
        <w:t>-</w:t>
      </w:r>
      <w:r w:rsidR="007A6842">
        <w:t xml:space="preserve"> bruto površina </w:t>
      </w:r>
      <w:r w:rsidRPr="004E606E">
        <w:t xml:space="preserve">(hodniki, skladišča za krmila, jama za gnojevko ipd.) ter </w:t>
      </w:r>
      <w:r w:rsidR="00900283" w:rsidRPr="004E606E">
        <w:t xml:space="preserve">hlevske </w:t>
      </w:r>
      <w:r w:rsidRPr="004E606E">
        <w:t>opreme brez silosov in senikov, ki so obračunani pri krmi. Stroški amortizacije so obračunani na glavo v odvisnosti od obdobja</w:t>
      </w:r>
      <w:r w:rsidR="00900283" w:rsidRPr="004E606E">
        <w:t xml:space="preserve"> zasedenosti stojišča</w:t>
      </w:r>
      <w:r w:rsidRPr="004E606E">
        <w:t>.</w:t>
      </w:r>
    </w:p>
    <w:p w:rsidR="00327793" w:rsidRPr="004E606E" w:rsidRDefault="00327793" w:rsidP="00327793">
      <w:r w:rsidRPr="004E606E">
        <w:t>Amortizacija osnovne črede ni prikazana posebej. Pri kravah jo predstavlja razlika med nabavno vrednostjo plemenske telice (obračunana kot strošek) in vrednostjo izločene krave (obračunana kot stranski pridelek), pri ovcah pa razlika med stroški</w:t>
      </w:r>
      <w:r w:rsidR="00900283" w:rsidRPr="004E606E">
        <w:t xml:space="preserve"> v</w:t>
      </w:r>
      <w:r w:rsidRPr="004E606E">
        <w:t>zreje jagnjeta za pleme (vključeni v skupne stroške) in vrednostjo izločene ovce (obračunana kot stranski pridelek) ob upoštevanju predvidene dobe uporabe plemenskih živali (amortizacijska stopnja).</w:t>
      </w:r>
    </w:p>
    <w:p w:rsidR="00327793" w:rsidRPr="004E606E" w:rsidRDefault="00327793" w:rsidP="00327793">
      <w:r w:rsidRPr="004E606E">
        <w:t xml:space="preserve">Poraba dela je opredeljena na podlagi normativov ob upoštevanju predpostavljene velikosti črede,  </w:t>
      </w:r>
      <w:r w:rsidR="00900283" w:rsidRPr="004E606E">
        <w:t xml:space="preserve">intenzivnosti prireje, </w:t>
      </w:r>
      <w:r w:rsidRPr="004E606E">
        <w:t xml:space="preserve">opremljenosti </w:t>
      </w:r>
      <w:r w:rsidR="00794FAB" w:rsidRPr="004E606E">
        <w:t>in</w:t>
      </w:r>
      <w:r w:rsidRPr="004E606E">
        <w:t xml:space="preserve"> strukture krmnega obroka. </w:t>
      </w:r>
    </w:p>
    <w:p w:rsidR="00327793" w:rsidRPr="004E606E" w:rsidRDefault="00327793" w:rsidP="00327793">
      <w:r w:rsidRPr="004E606E">
        <w:t xml:space="preserve">V modelih za govedorejo je pri izračunu porabe dela upoštevan goveji hlev kot celota. To pomeni, da je za faze dela, ki se opravljajo za celotno čredo (krmljenje, čiščenje in druga dela v hlevu), poraba dela računana za velikost črede, ki pomeni seštevek števila krav in povprečnega števila drugih kategorij govedi </w:t>
      </w:r>
      <w:r w:rsidR="001657A9">
        <w:t>– telet</w:t>
      </w:r>
      <w:r w:rsidRPr="004E606E">
        <w:t>. Samo na število krav v hlevu se nanašajo faze, povezane z molžo, samo na število krav in telic (brez pitancev) pa faze, ki so povezane s pašo (pregon na pašo in s paše, dovoz vode na pašnik).</w:t>
      </w:r>
    </w:p>
    <w:p w:rsidR="00FA39A4" w:rsidRPr="004E606E" w:rsidRDefault="00794FAB" w:rsidP="00FA39A4">
      <w:r w:rsidRPr="004F7507">
        <w:t>Živinska</w:t>
      </w:r>
      <w:r w:rsidR="00327793" w:rsidRPr="004F7507">
        <w:t xml:space="preserve"> gnojila kot stranski pridelek v živinoreji so ovrednotena na </w:t>
      </w:r>
      <w:r w:rsidR="005257B3" w:rsidRPr="004F7507">
        <w:t xml:space="preserve">podlagi </w:t>
      </w:r>
      <w:r w:rsidR="00327793" w:rsidRPr="004F7507">
        <w:t>količine izkoristljivih hranil, ki jih vsebujejo (odvisno od vrste in oblike organskega gnojila) in cene čistih hranil (izračunane po metodi najmanjših kvadratov na podlagi nabavnih cen različnih vrst mineralnih gnojil), zmanjšane za povprečne dodatne stroške, povezane z raztrosom organskih gnojil.</w:t>
      </w:r>
      <w:r w:rsidR="007523E9" w:rsidRPr="004F7507">
        <w:t xml:space="preserve"> </w:t>
      </w:r>
      <w:r w:rsidR="00AA14F5" w:rsidRPr="004F7507">
        <w:t>Upoštevana v</w:t>
      </w:r>
      <w:r w:rsidR="00FA39A4" w:rsidRPr="004F7507">
        <w:t xml:space="preserve">sebnost hranil v </w:t>
      </w:r>
      <w:r w:rsidR="00FA39A4" w:rsidRPr="004F7507">
        <w:lastRenderedPageBreak/>
        <w:t xml:space="preserve">živinskih gnojilih in njihov dolgoletni izkoristek </w:t>
      </w:r>
      <w:r w:rsidR="00A455F6" w:rsidRPr="004F7507">
        <w:t xml:space="preserve">je </w:t>
      </w:r>
      <w:r w:rsidR="00AA14F5" w:rsidRPr="004F7507">
        <w:t xml:space="preserve">ocenjena na podlagi </w:t>
      </w:r>
      <w:r w:rsidR="00FA39A4" w:rsidRPr="004F7507">
        <w:t>smernic za strokovno</w:t>
      </w:r>
      <w:r w:rsidR="00FA39A4" w:rsidRPr="004E606E">
        <w:t xml:space="preserve"> utemeljeno gnojenje (</w:t>
      </w:r>
      <w:r w:rsidR="00FA39A4" w:rsidRPr="00C90CF5">
        <w:t>Mihelič in sod., 2010</w:t>
      </w:r>
      <w:r w:rsidR="00FA39A4" w:rsidRPr="004E606E">
        <w:t>) in nitratne direktive</w:t>
      </w:r>
      <w:r w:rsidR="00FA39A4" w:rsidRPr="004E606E">
        <w:rPr>
          <w:rStyle w:val="Sprotnaopomba-sklic"/>
        </w:rPr>
        <w:footnoteReference w:id="15"/>
      </w:r>
      <w:r w:rsidR="004D0601" w:rsidRPr="004E606E">
        <w:t>.</w:t>
      </w:r>
    </w:p>
    <w:p w:rsidR="004D0601" w:rsidRPr="004E606E" w:rsidRDefault="004D0601" w:rsidP="00FE5325">
      <w:pPr>
        <w:pStyle w:val="Napis"/>
      </w:pPr>
      <w:bookmarkStart w:id="56" w:name="_Toc507581462"/>
      <w:r w:rsidRPr="004E606E">
        <w:t xml:space="preserve">Preglednica </w:t>
      </w:r>
      <w:r w:rsidR="00703C19">
        <w:rPr>
          <w:noProof/>
        </w:rPr>
        <w:fldChar w:fldCharType="begin"/>
      </w:r>
      <w:r w:rsidR="00703C19">
        <w:rPr>
          <w:noProof/>
        </w:rPr>
        <w:instrText xml:space="preserve"> SEQ Preglednica \* ARABIC </w:instrText>
      </w:r>
      <w:r w:rsidR="00703C19">
        <w:rPr>
          <w:noProof/>
        </w:rPr>
        <w:fldChar w:fldCharType="separate"/>
      </w:r>
      <w:r w:rsidR="001F76AF">
        <w:rPr>
          <w:noProof/>
        </w:rPr>
        <w:t>2</w:t>
      </w:r>
      <w:r w:rsidR="00703C19">
        <w:rPr>
          <w:noProof/>
        </w:rPr>
        <w:fldChar w:fldCharType="end"/>
      </w:r>
      <w:r w:rsidRPr="004E606E">
        <w:t>: Vsebnost hranil v živinskih gnojilih in dolgoletni izkoristek dušika</w:t>
      </w:r>
      <w:bookmarkEnd w:id="56"/>
    </w:p>
    <w:tbl>
      <w:tblPr>
        <w:tblW w:w="751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202"/>
        <w:gridCol w:w="976"/>
        <w:gridCol w:w="976"/>
        <w:gridCol w:w="1227"/>
        <w:gridCol w:w="1132"/>
      </w:tblGrid>
      <w:tr w:rsidR="004D0601" w:rsidRPr="004E606E" w:rsidTr="00E86A68">
        <w:trPr>
          <w:trHeight w:val="255"/>
        </w:trPr>
        <w:tc>
          <w:tcPr>
            <w:tcW w:w="3202" w:type="dxa"/>
            <w:vMerge w:val="restart"/>
            <w:tcBorders>
              <w:top w:val="single" w:sz="12" w:space="0" w:color="auto"/>
              <w:bottom w:val="single" w:sz="6" w:space="0" w:color="auto"/>
            </w:tcBorders>
            <w:shd w:val="clear" w:color="auto" w:fill="92D050"/>
            <w:noWrap/>
            <w:vAlign w:val="bottom"/>
            <w:hideMark/>
          </w:tcPr>
          <w:p w:rsidR="004D0601" w:rsidRPr="004E606E" w:rsidRDefault="004D0601" w:rsidP="00FF0A9A">
            <w:pPr>
              <w:rPr>
                <w:rFonts w:cs="Arial"/>
                <w:b/>
                <w:sz w:val="20"/>
                <w:szCs w:val="20"/>
                <w:lang w:eastAsia="sl-SI"/>
              </w:rPr>
            </w:pPr>
            <w:r w:rsidRPr="004E606E">
              <w:rPr>
                <w:b/>
              </w:rPr>
              <w:t>Živinska gnojila</w:t>
            </w:r>
          </w:p>
        </w:tc>
        <w:tc>
          <w:tcPr>
            <w:tcW w:w="3179" w:type="dxa"/>
            <w:gridSpan w:val="3"/>
            <w:tcBorders>
              <w:top w:val="single" w:sz="12" w:space="0" w:color="auto"/>
              <w:bottom w:val="single" w:sz="6" w:space="0" w:color="auto"/>
            </w:tcBorders>
            <w:shd w:val="clear" w:color="auto" w:fill="92D050"/>
            <w:noWrap/>
            <w:vAlign w:val="bottom"/>
          </w:tcPr>
          <w:p w:rsidR="004D0601" w:rsidRPr="004E606E" w:rsidRDefault="004D0601" w:rsidP="00FF0A9A">
            <w:pPr>
              <w:spacing w:after="0"/>
              <w:jc w:val="center"/>
              <w:rPr>
                <w:rFonts w:cs="Arial"/>
                <w:b/>
                <w:bCs/>
                <w:sz w:val="20"/>
                <w:szCs w:val="20"/>
                <w:lang w:eastAsia="sl-SI"/>
              </w:rPr>
            </w:pPr>
            <w:r w:rsidRPr="004E606E">
              <w:rPr>
                <w:rFonts w:cs="Arial"/>
                <w:b/>
                <w:bCs/>
                <w:sz w:val="20"/>
                <w:szCs w:val="20"/>
                <w:lang w:eastAsia="sl-SI"/>
              </w:rPr>
              <w:t>Vsebnost hranil (kg/ tono ali kg/ m</w:t>
            </w:r>
            <w:r w:rsidRPr="004E606E">
              <w:rPr>
                <w:rFonts w:cs="Arial"/>
                <w:b/>
                <w:bCs/>
                <w:sz w:val="20"/>
                <w:szCs w:val="20"/>
                <w:vertAlign w:val="superscript"/>
                <w:lang w:eastAsia="sl-SI"/>
              </w:rPr>
              <w:t>3</w:t>
            </w:r>
            <w:r w:rsidRPr="004E606E">
              <w:rPr>
                <w:rFonts w:cs="Arial"/>
                <w:b/>
                <w:bCs/>
                <w:sz w:val="20"/>
                <w:szCs w:val="20"/>
                <w:lang w:eastAsia="sl-SI"/>
              </w:rPr>
              <w:t>)</w:t>
            </w:r>
          </w:p>
        </w:tc>
        <w:tc>
          <w:tcPr>
            <w:tcW w:w="1132" w:type="dxa"/>
            <w:vMerge w:val="restart"/>
            <w:tcBorders>
              <w:top w:val="single" w:sz="12" w:space="0" w:color="auto"/>
              <w:bottom w:val="single" w:sz="6" w:space="0" w:color="auto"/>
            </w:tcBorders>
            <w:shd w:val="clear" w:color="auto" w:fill="92D050"/>
            <w:noWrap/>
            <w:vAlign w:val="bottom"/>
            <w:hideMark/>
          </w:tcPr>
          <w:p w:rsidR="004D0601" w:rsidRPr="004E606E" w:rsidRDefault="004D0601" w:rsidP="007D66AB">
            <w:pPr>
              <w:spacing w:after="0"/>
              <w:jc w:val="left"/>
              <w:rPr>
                <w:rFonts w:cs="Arial"/>
                <w:b/>
                <w:bCs/>
                <w:sz w:val="20"/>
                <w:szCs w:val="20"/>
                <w:lang w:eastAsia="sl-SI"/>
              </w:rPr>
            </w:pPr>
            <w:r w:rsidRPr="004E606E">
              <w:rPr>
                <w:rFonts w:cs="Arial"/>
                <w:b/>
                <w:bCs/>
                <w:sz w:val="20"/>
                <w:szCs w:val="20"/>
                <w:lang w:eastAsia="sl-SI"/>
              </w:rPr>
              <w:t>Dolgoletni izkoristek</w:t>
            </w:r>
          </w:p>
          <w:p w:rsidR="004D0601" w:rsidRPr="004E606E" w:rsidRDefault="004D0601" w:rsidP="007D66AB">
            <w:pPr>
              <w:spacing w:after="0"/>
              <w:jc w:val="left"/>
              <w:rPr>
                <w:rFonts w:cs="Arial"/>
                <w:b/>
                <w:bCs/>
                <w:sz w:val="20"/>
                <w:szCs w:val="20"/>
                <w:lang w:eastAsia="sl-SI"/>
              </w:rPr>
            </w:pPr>
            <w:r w:rsidRPr="004E606E">
              <w:rPr>
                <w:rFonts w:cs="Arial"/>
                <w:b/>
                <w:bCs/>
                <w:sz w:val="20"/>
                <w:szCs w:val="20"/>
                <w:lang w:eastAsia="sl-SI"/>
              </w:rPr>
              <w:t>N (delež)</w:t>
            </w:r>
          </w:p>
        </w:tc>
      </w:tr>
      <w:tr w:rsidR="004D0601" w:rsidRPr="004E606E" w:rsidTr="00E86A68">
        <w:trPr>
          <w:trHeight w:val="255"/>
        </w:trPr>
        <w:tc>
          <w:tcPr>
            <w:tcW w:w="3202" w:type="dxa"/>
            <w:vMerge/>
            <w:tcBorders>
              <w:top w:val="single" w:sz="6" w:space="0" w:color="auto"/>
            </w:tcBorders>
            <w:shd w:val="clear" w:color="auto" w:fill="92D050"/>
            <w:noWrap/>
            <w:vAlign w:val="bottom"/>
            <w:hideMark/>
          </w:tcPr>
          <w:p w:rsidR="004D0601" w:rsidRPr="004E606E" w:rsidRDefault="004D0601" w:rsidP="00FF0A9A">
            <w:pPr>
              <w:spacing w:after="0"/>
              <w:jc w:val="right"/>
              <w:rPr>
                <w:rFonts w:cs="Arial"/>
                <w:sz w:val="20"/>
                <w:szCs w:val="20"/>
                <w:lang w:eastAsia="sl-SI"/>
              </w:rPr>
            </w:pPr>
          </w:p>
        </w:tc>
        <w:tc>
          <w:tcPr>
            <w:tcW w:w="976" w:type="dxa"/>
            <w:tcBorders>
              <w:top w:val="single" w:sz="6" w:space="0" w:color="auto"/>
            </w:tcBorders>
            <w:shd w:val="clear" w:color="auto" w:fill="92D050"/>
            <w:noWrap/>
            <w:vAlign w:val="bottom"/>
            <w:hideMark/>
          </w:tcPr>
          <w:p w:rsidR="004D0601" w:rsidRPr="004E606E" w:rsidRDefault="004D0601" w:rsidP="007D66AB">
            <w:pPr>
              <w:spacing w:after="0"/>
              <w:jc w:val="left"/>
              <w:rPr>
                <w:rFonts w:cs="Arial"/>
                <w:sz w:val="20"/>
                <w:szCs w:val="20"/>
                <w:lang w:eastAsia="sl-SI"/>
              </w:rPr>
            </w:pPr>
            <w:r w:rsidRPr="004E606E">
              <w:rPr>
                <w:rFonts w:cs="Arial"/>
                <w:b/>
                <w:bCs/>
                <w:sz w:val="20"/>
                <w:szCs w:val="20"/>
                <w:lang w:eastAsia="sl-SI"/>
              </w:rPr>
              <w:t>N</w:t>
            </w:r>
          </w:p>
        </w:tc>
        <w:tc>
          <w:tcPr>
            <w:tcW w:w="976" w:type="dxa"/>
            <w:tcBorders>
              <w:top w:val="single" w:sz="6" w:space="0" w:color="auto"/>
            </w:tcBorders>
            <w:shd w:val="clear" w:color="auto" w:fill="92D050"/>
            <w:noWrap/>
            <w:vAlign w:val="bottom"/>
            <w:hideMark/>
          </w:tcPr>
          <w:p w:rsidR="004D0601" w:rsidRPr="004E606E" w:rsidRDefault="004D0601" w:rsidP="007D66AB">
            <w:pPr>
              <w:spacing w:after="0"/>
              <w:jc w:val="left"/>
              <w:rPr>
                <w:rFonts w:cs="Arial"/>
                <w:sz w:val="20"/>
                <w:szCs w:val="20"/>
                <w:lang w:eastAsia="sl-SI"/>
              </w:rPr>
            </w:pPr>
            <w:r w:rsidRPr="004E606E">
              <w:rPr>
                <w:rFonts w:cs="Arial"/>
                <w:b/>
                <w:bCs/>
                <w:sz w:val="20"/>
                <w:szCs w:val="20"/>
                <w:lang w:eastAsia="sl-SI"/>
              </w:rPr>
              <w:t>P</w:t>
            </w:r>
            <w:r w:rsidRPr="004E606E">
              <w:rPr>
                <w:rFonts w:cs="Arial"/>
                <w:b/>
                <w:bCs/>
                <w:sz w:val="20"/>
                <w:szCs w:val="20"/>
                <w:vertAlign w:val="subscript"/>
                <w:lang w:eastAsia="sl-SI"/>
              </w:rPr>
              <w:t>2</w:t>
            </w:r>
            <w:r w:rsidRPr="004E606E">
              <w:rPr>
                <w:rFonts w:cs="Arial"/>
                <w:b/>
                <w:bCs/>
                <w:sz w:val="20"/>
                <w:szCs w:val="20"/>
                <w:lang w:eastAsia="sl-SI"/>
              </w:rPr>
              <w:t>O</w:t>
            </w:r>
            <w:r w:rsidRPr="004E606E">
              <w:rPr>
                <w:rFonts w:cs="Arial"/>
                <w:b/>
                <w:bCs/>
                <w:sz w:val="20"/>
                <w:szCs w:val="20"/>
                <w:vertAlign w:val="subscript"/>
                <w:lang w:eastAsia="sl-SI"/>
              </w:rPr>
              <w:t>5</w:t>
            </w:r>
          </w:p>
        </w:tc>
        <w:tc>
          <w:tcPr>
            <w:tcW w:w="1227" w:type="dxa"/>
            <w:tcBorders>
              <w:top w:val="single" w:sz="6" w:space="0" w:color="auto"/>
            </w:tcBorders>
            <w:shd w:val="clear" w:color="auto" w:fill="92D050"/>
            <w:noWrap/>
            <w:vAlign w:val="bottom"/>
            <w:hideMark/>
          </w:tcPr>
          <w:p w:rsidR="004D0601" w:rsidRPr="004E606E" w:rsidRDefault="004D0601" w:rsidP="007D66AB">
            <w:pPr>
              <w:spacing w:after="0"/>
              <w:jc w:val="left"/>
              <w:rPr>
                <w:rFonts w:cs="Arial"/>
                <w:sz w:val="20"/>
                <w:szCs w:val="20"/>
                <w:lang w:eastAsia="sl-SI"/>
              </w:rPr>
            </w:pPr>
            <w:r w:rsidRPr="004E606E">
              <w:rPr>
                <w:rFonts w:cs="Arial"/>
                <w:b/>
                <w:bCs/>
                <w:sz w:val="20"/>
                <w:szCs w:val="20"/>
                <w:lang w:eastAsia="sl-SI"/>
              </w:rPr>
              <w:t>K</w:t>
            </w:r>
            <w:r w:rsidRPr="004E606E">
              <w:rPr>
                <w:rFonts w:cs="Arial"/>
                <w:b/>
                <w:bCs/>
                <w:sz w:val="20"/>
                <w:szCs w:val="20"/>
                <w:vertAlign w:val="subscript"/>
                <w:lang w:eastAsia="sl-SI"/>
              </w:rPr>
              <w:t>2</w:t>
            </w:r>
            <w:r w:rsidRPr="004E606E">
              <w:rPr>
                <w:rFonts w:cs="Arial"/>
                <w:b/>
                <w:bCs/>
                <w:sz w:val="20"/>
                <w:szCs w:val="20"/>
                <w:lang w:eastAsia="sl-SI"/>
              </w:rPr>
              <w:t>O</w:t>
            </w:r>
          </w:p>
        </w:tc>
        <w:tc>
          <w:tcPr>
            <w:tcW w:w="1132" w:type="dxa"/>
            <w:vMerge/>
            <w:tcBorders>
              <w:top w:val="single" w:sz="6" w:space="0" w:color="auto"/>
            </w:tcBorders>
            <w:shd w:val="clear" w:color="auto" w:fill="92D050"/>
            <w:noWrap/>
            <w:vAlign w:val="bottom"/>
            <w:hideMark/>
          </w:tcPr>
          <w:p w:rsidR="004D0601" w:rsidRPr="004E606E" w:rsidRDefault="004D0601" w:rsidP="00FF0A9A">
            <w:pPr>
              <w:spacing w:after="0"/>
              <w:jc w:val="right"/>
              <w:rPr>
                <w:rFonts w:cs="Arial"/>
                <w:sz w:val="20"/>
                <w:szCs w:val="20"/>
                <w:lang w:eastAsia="sl-SI"/>
              </w:rPr>
            </w:pPr>
          </w:p>
        </w:tc>
      </w:tr>
      <w:tr w:rsidR="004D0601" w:rsidRPr="004E606E" w:rsidTr="00E86A68">
        <w:trPr>
          <w:trHeight w:val="255"/>
        </w:trPr>
        <w:tc>
          <w:tcPr>
            <w:tcW w:w="3202" w:type="dxa"/>
            <w:shd w:val="clear" w:color="auto" w:fill="auto"/>
            <w:noWrap/>
            <w:vAlign w:val="bottom"/>
            <w:hideMark/>
          </w:tcPr>
          <w:p w:rsidR="004D0601" w:rsidRPr="004E606E" w:rsidRDefault="004D0601" w:rsidP="00FF0A9A">
            <w:pPr>
              <w:spacing w:after="0"/>
              <w:jc w:val="left"/>
              <w:rPr>
                <w:rFonts w:cs="Arial"/>
                <w:sz w:val="20"/>
                <w:szCs w:val="20"/>
                <w:lang w:eastAsia="sl-SI"/>
              </w:rPr>
            </w:pPr>
            <w:r w:rsidRPr="004E606E">
              <w:rPr>
                <w:rFonts w:cs="Arial"/>
                <w:sz w:val="20"/>
                <w:szCs w:val="20"/>
                <w:lang w:eastAsia="sl-SI"/>
              </w:rPr>
              <w:t>Gnojevka (2/3 goveja, 1/3 prašičja)</w:t>
            </w:r>
          </w:p>
        </w:tc>
        <w:tc>
          <w:tcPr>
            <w:tcW w:w="976"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4,33</w:t>
            </w:r>
          </w:p>
        </w:tc>
        <w:tc>
          <w:tcPr>
            <w:tcW w:w="976"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2,88</w:t>
            </w:r>
          </w:p>
        </w:tc>
        <w:tc>
          <w:tcPr>
            <w:tcW w:w="1227"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5,25</w:t>
            </w:r>
          </w:p>
        </w:tc>
        <w:tc>
          <w:tcPr>
            <w:tcW w:w="1132" w:type="dxa"/>
            <w:shd w:val="clear" w:color="auto" w:fill="auto"/>
            <w:noWrap/>
            <w:vAlign w:val="bottom"/>
            <w:hideMark/>
          </w:tcPr>
          <w:p w:rsidR="004D0601" w:rsidRPr="004E606E" w:rsidRDefault="004D0601" w:rsidP="00FF0A9A">
            <w:pPr>
              <w:spacing w:after="0"/>
              <w:jc w:val="right"/>
              <w:rPr>
                <w:rFonts w:cs="Arial"/>
                <w:sz w:val="20"/>
                <w:szCs w:val="20"/>
                <w:lang w:eastAsia="sl-SI"/>
              </w:rPr>
            </w:pPr>
            <w:r w:rsidRPr="004E606E">
              <w:rPr>
                <w:rFonts w:cs="Arial"/>
                <w:sz w:val="20"/>
                <w:szCs w:val="20"/>
              </w:rPr>
              <w:t>0,75</w:t>
            </w:r>
          </w:p>
        </w:tc>
      </w:tr>
      <w:tr w:rsidR="004D0601" w:rsidRPr="004E606E" w:rsidTr="00E86A68">
        <w:trPr>
          <w:trHeight w:val="255"/>
        </w:trPr>
        <w:tc>
          <w:tcPr>
            <w:tcW w:w="3202" w:type="dxa"/>
            <w:shd w:val="clear" w:color="auto" w:fill="auto"/>
            <w:noWrap/>
            <w:vAlign w:val="bottom"/>
            <w:hideMark/>
          </w:tcPr>
          <w:p w:rsidR="004D0601" w:rsidRPr="004E606E" w:rsidRDefault="004D0601" w:rsidP="00FF0A9A">
            <w:pPr>
              <w:spacing w:after="0"/>
              <w:jc w:val="left"/>
              <w:rPr>
                <w:rFonts w:cs="Arial"/>
                <w:sz w:val="20"/>
                <w:szCs w:val="20"/>
                <w:lang w:eastAsia="sl-SI"/>
              </w:rPr>
            </w:pPr>
            <w:r w:rsidRPr="004E606E">
              <w:rPr>
                <w:rFonts w:cs="Arial"/>
                <w:sz w:val="20"/>
                <w:szCs w:val="20"/>
                <w:lang w:eastAsia="sl-SI"/>
              </w:rPr>
              <w:t>Goveji hlevski gnoj</w:t>
            </w:r>
          </w:p>
        </w:tc>
        <w:tc>
          <w:tcPr>
            <w:tcW w:w="976"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4,00</w:t>
            </w:r>
          </w:p>
        </w:tc>
        <w:tc>
          <w:tcPr>
            <w:tcW w:w="976"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2,50</w:t>
            </w:r>
          </w:p>
        </w:tc>
        <w:tc>
          <w:tcPr>
            <w:tcW w:w="1227"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6,00</w:t>
            </w:r>
          </w:p>
        </w:tc>
        <w:tc>
          <w:tcPr>
            <w:tcW w:w="1132" w:type="dxa"/>
            <w:vMerge w:val="restart"/>
            <w:shd w:val="clear" w:color="auto" w:fill="auto"/>
            <w:noWrap/>
            <w:vAlign w:val="bottom"/>
            <w:hideMark/>
          </w:tcPr>
          <w:p w:rsidR="004D0601" w:rsidRPr="004E606E" w:rsidRDefault="004D0601" w:rsidP="00FF0A9A">
            <w:pPr>
              <w:spacing w:after="0"/>
              <w:jc w:val="right"/>
              <w:rPr>
                <w:rFonts w:cs="Arial"/>
                <w:sz w:val="20"/>
                <w:szCs w:val="20"/>
              </w:rPr>
            </w:pPr>
            <w:r w:rsidRPr="004E606E">
              <w:rPr>
                <w:rFonts w:cs="Arial"/>
                <w:sz w:val="20"/>
                <w:szCs w:val="20"/>
              </w:rPr>
              <w:t xml:space="preserve">0,6 </w:t>
            </w:r>
          </w:p>
          <w:p w:rsidR="004D0601" w:rsidRPr="004E606E" w:rsidRDefault="004D0601" w:rsidP="00FF0A9A">
            <w:pPr>
              <w:spacing w:after="0"/>
              <w:jc w:val="right"/>
              <w:rPr>
                <w:rFonts w:cs="Arial"/>
                <w:sz w:val="20"/>
                <w:szCs w:val="20"/>
              </w:rPr>
            </w:pPr>
            <w:r w:rsidRPr="004E606E">
              <w:rPr>
                <w:rFonts w:cs="Arial"/>
                <w:sz w:val="20"/>
                <w:szCs w:val="20"/>
              </w:rPr>
              <w:t xml:space="preserve">(0,7 njiva; </w:t>
            </w:r>
          </w:p>
          <w:p w:rsidR="004D0601" w:rsidRPr="004E606E" w:rsidRDefault="004D0601" w:rsidP="00FF0A9A">
            <w:pPr>
              <w:spacing w:after="0"/>
              <w:jc w:val="right"/>
              <w:rPr>
                <w:rFonts w:cs="Arial"/>
                <w:sz w:val="20"/>
                <w:szCs w:val="20"/>
                <w:lang w:eastAsia="sl-SI"/>
              </w:rPr>
            </w:pPr>
            <w:r w:rsidRPr="004E606E">
              <w:rPr>
                <w:rFonts w:cs="Arial"/>
                <w:sz w:val="20"/>
                <w:szCs w:val="20"/>
              </w:rPr>
              <w:t>0,5 travnik)</w:t>
            </w:r>
          </w:p>
        </w:tc>
      </w:tr>
      <w:tr w:rsidR="004D0601" w:rsidRPr="004E606E" w:rsidTr="00E86A68">
        <w:trPr>
          <w:trHeight w:val="255"/>
        </w:trPr>
        <w:tc>
          <w:tcPr>
            <w:tcW w:w="3202" w:type="dxa"/>
            <w:shd w:val="clear" w:color="auto" w:fill="auto"/>
            <w:noWrap/>
            <w:vAlign w:val="bottom"/>
            <w:hideMark/>
          </w:tcPr>
          <w:p w:rsidR="004D0601" w:rsidRPr="004E606E" w:rsidRDefault="004D0601" w:rsidP="00FF0A9A">
            <w:pPr>
              <w:spacing w:after="0"/>
              <w:jc w:val="left"/>
              <w:rPr>
                <w:rFonts w:cs="Arial"/>
                <w:sz w:val="20"/>
                <w:szCs w:val="20"/>
                <w:lang w:eastAsia="sl-SI"/>
              </w:rPr>
            </w:pPr>
            <w:r w:rsidRPr="004E606E">
              <w:rPr>
                <w:rFonts w:cs="Arial"/>
                <w:sz w:val="20"/>
                <w:szCs w:val="20"/>
                <w:lang w:eastAsia="sl-SI"/>
              </w:rPr>
              <w:t>Gnoj drobnice</w:t>
            </w:r>
          </w:p>
        </w:tc>
        <w:tc>
          <w:tcPr>
            <w:tcW w:w="976"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5,00</w:t>
            </w:r>
          </w:p>
        </w:tc>
        <w:tc>
          <w:tcPr>
            <w:tcW w:w="976"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3,00</w:t>
            </w:r>
          </w:p>
        </w:tc>
        <w:tc>
          <w:tcPr>
            <w:tcW w:w="1227"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7,00</w:t>
            </w:r>
          </w:p>
        </w:tc>
        <w:tc>
          <w:tcPr>
            <w:tcW w:w="1132" w:type="dxa"/>
            <w:vMerge/>
            <w:shd w:val="clear" w:color="auto" w:fill="auto"/>
            <w:noWrap/>
            <w:vAlign w:val="bottom"/>
            <w:hideMark/>
          </w:tcPr>
          <w:p w:rsidR="004D0601" w:rsidRPr="004E606E" w:rsidRDefault="004D0601" w:rsidP="00FF0A9A">
            <w:pPr>
              <w:spacing w:after="0"/>
              <w:jc w:val="right"/>
              <w:rPr>
                <w:rFonts w:cs="Arial"/>
                <w:sz w:val="20"/>
                <w:szCs w:val="20"/>
                <w:lang w:eastAsia="sl-SI"/>
              </w:rPr>
            </w:pPr>
          </w:p>
        </w:tc>
      </w:tr>
      <w:tr w:rsidR="004D0601" w:rsidRPr="004E606E" w:rsidTr="00E86A68">
        <w:trPr>
          <w:trHeight w:val="255"/>
        </w:trPr>
        <w:tc>
          <w:tcPr>
            <w:tcW w:w="3202" w:type="dxa"/>
            <w:shd w:val="clear" w:color="auto" w:fill="auto"/>
            <w:noWrap/>
            <w:vAlign w:val="bottom"/>
            <w:hideMark/>
          </w:tcPr>
          <w:p w:rsidR="004D0601" w:rsidRPr="004E606E" w:rsidRDefault="004D0601" w:rsidP="00FF0A9A">
            <w:pPr>
              <w:spacing w:after="0"/>
              <w:jc w:val="left"/>
              <w:rPr>
                <w:rFonts w:cs="Arial"/>
                <w:sz w:val="20"/>
                <w:szCs w:val="20"/>
                <w:lang w:eastAsia="sl-SI"/>
              </w:rPr>
            </w:pPr>
            <w:r w:rsidRPr="004E606E">
              <w:rPr>
                <w:rFonts w:cs="Arial"/>
                <w:sz w:val="20"/>
                <w:szCs w:val="20"/>
                <w:lang w:eastAsia="sl-SI"/>
              </w:rPr>
              <w:t>Konjski gnoj</w:t>
            </w:r>
          </w:p>
        </w:tc>
        <w:tc>
          <w:tcPr>
            <w:tcW w:w="976"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4,30</w:t>
            </w:r>
          </w:p>
        </w:tc>
        <w:tc>
          <w:tcPr>
            <w:tcW w:w="976"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3,00</w:t>
            </w:r>
          </w:p>
        </w:tc>
        <w:tc>
          <w:tcPr>
            <w:tcW w:w="1227"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6,00</w:t>
            </w:r>
          </w:p>
        </w:tc>
        <w:tc>
          <w:tcPr>
            <w:tcW w:w="1132" w:type="dxa"/>
            <w:vMerge/>
            <w:shd w:val="clear" w:color="auto" w:fill="auto"/>
            <w:noWrap/>
            <w:vAlign w:val="bottom"/>
            <w:hideMark/>
          </w:tcPr>
          <w:p w:rsidR="004D0601" w:rsidRPr="004E606E" w:rsidRDefault="004D0601" w:rsidP="00FF0A9A">
            <w:pPr>
              <w:spacing w:after="0"/>
              <w:jc w:val="right"/>
              <w:rPr>
                <w:rFonts w:cs="Arial"/>
                <w:sz w:val="20"/>
                <w:szCs w:val="20"/>
                <w:lang w:eastAsia="sl-SI"/>
              </w:rPr>
            </w:pPr>
          </w:p>
        </w:tc>
      </w:tr>
      <w:tr w:rsidR="004D0601" w:rsidRPr="004E606E" w:rsidTr="00E86A68">
        <w:trPr>
          <w:trHeight w:val="255"/>
        </w:trPr>
        <w:tc>
          <w:tcPr>
            <w:tcW w:w="3202" w:type="dxa"/>
            <w:shd w:val="clear" w:color="auto" w:fill="auto"/>
            <w:noWrap/>
            <w:vAlign w:val="bottom"/>
            <w:hideMark/>
          </w:tcPr>
          <w:p w:rsidR="004D0601" w:rsidRPr="004E606E" w:rsidRDefault="004D0601" w:rsidP="001657A9">
            <w:pPr>
              <w:spacing w:after="0"/>
              <w:jc w:val="left"/>
              <w:rPr>
                <w:rFonts w:cs="Arial"/>
                <w:sz w:val="20"/>
                <w:szCs w:val="20"/>
                <w:lang w:eastAsia="sl-SI"/>
              </w:rPr>
            </w:pPr>
            <w:r w:rsidRPr="004E606E">
              <w:rPr>
                <w:rFonts w:cs="Arial"/>
                <w:sz w:val="20"/>
                <w:szCs w:val="20"/>
                <w:lang w:eastAsia="sl-SI"/>
              </w:rPr>
              <w:t>Piš</w:t>
            </w:r>
            <w:r w:rsidR="001657A9">
              <w:rPr>
                <w:rFonts w:cs="Arial"/>
                <w:sz w:val="20"/>
                <w:szCs w:val="20"/>
                <w:lang w:eastAsia="sl-SI"/>
              </w:rPr>
              <w:t>č</w:t>
            </w:r>
            <w:r w:rsidRPr="004E606E">
              <w:rPr>
                <w:rFonts w:cs="Arial"/>
                <w:sz w:val="20"/>
                <w:szCs w:val="20"/>
                <w:lang w:eastAsia="sl-SI"/>
              </w:rPr>
              <w:t>ančji gnoj</w:t>
            </w:r>
          </w:p>
        </w:tc>
        <w:tc>
          <w:tcPr>
            <w:tcW w:w="976"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18,00</w:t>
            </w:r>
          </w:p>
        </w:tc>
        <w:tc>
          <w:tcPr>
            <w:tcW w:w="976"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20,00</w:t>
            </w:r>
          </w:p>
        </w:tc>
        <w:tc>
          <w:tcPr>
            <w:tcW w:w="1227"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16,00</w:t>
            </w:r>
          </w:p>
        </w:tc>
        <w:tc>
          <w:tcPr>
            <w:tcW w:w="1132" w:type="dxa"/>
            <w:vMerge/>
            <w:shd w:val="clear" w:color="auto" w:fill="auto"/>
            <w:noWrap/>
            <w:vAlign w:val="bottom"/>
            <w:hideMark/>
          </w:tcPr>
          <w:p w:rsidR="004D0601" w:rsidRPr="004E606E" w:rsidRDefault="004D0601" w:rsidP="00FF0A9A">
            <w:pPr>
              <w:spacing w:after="0"/>
              <w:jc w:val="right"/>
              <w:rPr>
                <w:rFonts w:cs="Arial"/>
                <w:sz w:val="20"/>
                <w:szCs w:val="20"/>
                <w:lang w:eastAsia="sl-SI"/>
              </w:rPr>
            </w:pPr>
          </w:p>
        </w:tc>
      </w:tr>
      <w:tr w:rsidR="004D0601" w:rsidRPr="004E606E" w:rsidTr="00E86A68">
        <w:trPr>
          <w:trHeight w:val="255"/>
        </w:trPr>
        <w:tc>
          <w:tcPr>
            <w:tcW w:w="3202" w:type="dxa"/>
            <w:shd w:val="clear" w:color="auto" w:fill="auto"/>
            <w:noWrap/>
            <w:vAlign w:val="bottom"/>
            <w:hideMark/>
          </w:tcPr>
          <w:p w:rsidR="004D0601" w:rsidRPr="004E606E" w:rsidRDefault="004D0601" w:rsidP="00FF0A9A">
            <w:pPr>
              <w:spacing w:after="0"/>
              <w:jc w:val="left"/>
              <w:rPr>
                <w:rFonts w:cs="Arial"/>
                <w:sz w:val="20"/>
                <w:szCs w:val="20"/>
                <w:lang w:eastAsia="sl-SI"/>
              </w:rPr>
            </w:pPr>
            <w:r w:rsidRPr="004E606E">
              <w:rPr>
                <w:rFonts w:cs="Arial"/>
                <w:sz w:val="20"/>
                <w:szCs w:val="20"/>
                <w:lang w:eastAsia="sl-SI"/>
              </w:rPr>
              <w:t>Kurji gnoj</w:t>
            </w:r>
          </w:p>
        </w:tc>
        <w:tc>
          <w:tcPr>
            <w:tcW w:w="976"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18,00</w:t>
            </w:r>
          </w:p>
        </w:tc>
        <w:tc>
          <w:tcPr>
            <w:tcW w:w="976"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24,00</w:t>
            </w:r>
          </w:p>
        </w:tc>
        <w:tc>
          <w:tcPr>
            <w:tcW w:w="1227"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14,00</w:t>
            </w:r>
          </w:p>
        </w:tc>
        <w:tc>
          <w:tcPr>
            <w:tcW w:w="1132" w:type="dxa"/>
            <w:vMerge/>
            <w:shd w:val="clear" w:color="auto" w:fill="auto"/>
            <w:noWrap/>
            <w:vAlign w:val="bottom"/>
            <w:hideMark/>
          </w:tcPr>
          <w:p w:rsidR="004D0601" w:rsidRPr="004E606E" w:rsidRDefault="004D0601" w:rsidP="00FF0A9A">
            <w:pPr>
              <w:spacing w:after="0"/>
              <w:jc w:val="right"/>
              <w:rPr>
                <w:rFonts w:cs="Arial"/>
                <w:sz w:val="20"/>
                <w:szCs w:val="20"/>
                <w:lang w:eastAsia="sl-SI"/>
              </w:rPr>
            </w:pPr>
          </w:p>
        </w:tc>
      </w:tr>
      <w:tr w:rsidR="004D0601" w:rsidRPr="004E606E" w:rsidTr="00E86A68">
        <w:trPr>
          <w:trHeight w:val="255"/>
        </w:trPr>
        <w:tc>
          <w:tcPr>
            <w:tcW w:w="3202" w:type="dxa"/>
            <w:shd w:val="clear" w:color="auto" w:fill="auto"/>
            <w:noWrap/>
            <w:vAlign w:val="bottom"/>
            <w:hideMark/>
          </w:tcPr>
          <w:p w:rsidR="004D0601" w:rsidRPr="004E606E" w:rsidRDefault="004D0601" w:rsidP="00FF0A9A">
            <w:pPr>
              <w:spacing w:after="0"/>
              <w:jc w:val="left"/>
              <w:rPr>
                <w:rFonts w:cs="Arial"/>
                <w:sz w:val="20"/>
                <w:szCs w:val="20"/>
                <w:lang w:eastAsia="sl-SI"/>
              </w:rPr>
            </w:pPr>
            <w:r w:rsidRPr="004E606E">
              <w:rPr>
                <w:rFonts w:cs="Arial"/>
                <w:sz w:val="20"/>
                <w:szCs w:val="20"/>
                <w:lang w:eastAsia="sl-SI"/>
              </w:rPr>
              <w:t>Goveja gnojevka</w:t>
            </w:r>
          </w:p>
        </w:tc>
        <w:tc>
          <w:tcPr>
            <w:tcW w:w="976"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4,00</w:t>
            </w:r>
          </w:p>
        </w:tc>
        <w:tc>
          <w:tcPr>
            <w:tcW w:w="976"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2,20</w:t>
            </w:r>
          </w:p>
        </w:tc>
        <w:tc>
          <w:tcPr>
            <w:tcW w:w="1227"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6,00</w:t>
            </w:r>
          </w:p>
        </w:tc>
        <w:tc>
          <w:tcPr>
            <w:tcW w:w="1132" w:type="dxa"/>
            <w:shd w:val="clear" w:color="auto" w:fill="auto"/>
            <w:noWrap/>
            <w:vAlign w:val="bottom"/>
            <w:hideMark/>
          </w:tcPr>
          <w:p w:rsidR="004D0601" w:rsidRPr="004E606E" w:rsidRDefault="004D0601" w:rsidP="00FF0A9A">
            <w:pPr>
              <w:spacing w:after="0"/>
              <w:jc w:val="right"/>
              <w:rPr>
                <w:rFonts w:cs="Arial"/>
                <w:sz w:val="20"/>
                <w:szCs w:val="20"/>
                <w:lang w:eastAsia="sl-SI"/>
              </w:rPr>
            </w:pPr>
            <w:r w:rsidRPr="004E606E">
              <w:rPr>
                <w:rFonts w:cs="Arial"/>
                <w:sz w:val="20"/>
                <w:szCs w:val="20"/>
              </w:rPr>
              <w:t>0,75</w:t>
            </w:r>
          </w:p>
        </w:tc>
      </w:tr>
      <w:tr w:rsidR="004D0601" w:rsidRPr="004E606E" w:rsidTr="00E86A68">
        <w:trPr>
          <w:trHeight w:val="255"/>
        </w:trPr>
        <w:tc>
          <w:tcPr>
            <w:tcW w:w="3202" w:type="dxa"/>
            <w:shd w:val="clear" w:color="auto" w:fill="auto"/>
            <w:noWrap/>
            <w:vAlign w:val="bottom"/>
            <w:hideMark/>
          </w:tcPr>
          <w:p w:rsidR="004D0601" w:rsidRPr="004E606E" w:rsidRDefault="004D0601" w:rsidP="00FF0A9A">
            <w:pPr>
              <w:spacing w:after="0"/>
              <w:jc w:val="left"/>
              <w:rPr>
                <w:rFonts w:cs="Arial"/>
                <w:sz w:val="20"/>
                <w:szCs w:val="20"/>
                <w:lang w:eastAsia="sl-SI"/>
              </w:rPr>
            </w:pPr>
            <w:r w:rsidRPr="004E606E">
              <w:rPr>
                <w:rFonts w:cs="Arial"/>
                <w:sz w:val="20"/>
                <w:szCs w:val="20"/>
                <w:lang w:eastAsia="sl-SI"/>
              </w:rPr>
              <w:t>Prašičja gnojevka</w:t>
            </w:r>
          </w:p>
        </w:tc>
        <w:tc>
          <w:tcPr>
            <w:tcW w:w="976"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5,00</w:t>
            </w:r>
          </w:p>
        </w:tc>
        <w:tc>
          <w:tcPr>
            <w:tcW w:w="976"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4,25</w:t>
            </w:r>
          </w:p>
        </w:tc>
        <w:tc>
          <w:tcPr>
            <w:tcW w:w="1227"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3,75</w:t>
            </w:r>
          </w:p>
        </w:tc>
        <w:tc>
          <w:tcPr>
            <w:tcW w:w="1132" w:type="dxa"/>
            <w:shd w:val="clear" w:color="auto" w:fill="auto"/>
            <w:noWrap/>
            <w:vAlign w:val="bottom"/>
            <w:hideMark/>
          </w:tcPr>
          <w:p w:rsidR="004D0601" w:rsidRPr="004E606E" w:rsidRDefault="004D0601" w:rsidP="00FF0A9A">
            <w:pPr>
              <w:spacing w:after="0"/>
              <w:jc w:val="right"/>
              <w:rPr>
                <w:rFonts w:cs="Arial"/>
                <w:sz w:val="20"/>
                <w:szCs w:val="20"/>
                <w:lang w:eastAsia="sl-SI"/>
              </w:rPr>
            </w:pPr>
            <w:r w:rsidRPr="004E606E">
              <w:rPr>
                <w:rFonts w:cs="Arial"/>
                <w:sz w:val="20"/>
                <w:szCs w:val="20"/>
              </w:rPr>
              <w:t>0,75</w:t>
            </w:r>
          </w:p>
        </w:tc>
      </w:tr>
      <w:tr w:rsidR="004D0601" w:rsidRPr="004E606E" w:rsidTr="00E86A68">
        <w:trPr>
          <w:trHeight w:val="255"/>
        </w:trPr>
        <w:tc>
          <w:tcPr>
            <w:tcW w:w="3202" w:type="dxa"/>
            <w:shd w:val="clear" w:color="auto" w:fill="auto"/>
            <w:noWrap/>
            <w:vAlign w:val="bottom"/>
            <w:hideMark/>
          </w:tcPr>
          <w:p w:rsidR="004D0601" w:rsidRPr="004E606E" w:rsidRDefault="002439EE" w:rsidP="002439EE">
            <w:pPr>
              <w:spacing w:after="0"/>
              <w:jc w:val="left"/>
              <w:rPr>
                <w:rFonts w:cs="Arial"/>
                <w:sz w:val="20"/>
                <w:szCs w:val="20"/>
                <w:lang w:eastAsia="sl-SI"/>
              </w:rPr>
            </w:pPr>
            <w:r w:rsidRPr="004E606E">
              <w:rPr>
                <w:rFonts w:cs="Arial"/>
                <w:sz w:val="20"/>
                <w:szCs w:val="20"/>
                <w:lang w:eastAsia="sl-SI"/>
              </w:rPr>
              <w:t>Goveja gnojnica</w:t>
            </w:r>
          </w:p>
        </w:tc>
        <w:tc>
          <w:tcPr>
            <w:tcW w:w="976"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2,00</w:t>
            </w:r>
          </w:p>
        </w:tc>
        <w:tc>
          <w:tcPr>
            <w:tcW w:w="976"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0,20</w:t>
            </w:r>
          </w:p>
        </w:tc>
        <w:tc>
          <w:tcPr>
            <w:tcW w:w="1227" w:type="dxa"/>
            <w:shd w:val="clear" w:color="auto" w:fill="auto"/>
            <w:noWrap/>
            <w:vAlign w:val="center"/>
            <w:hideMark/>
          </w:tcPr>
          <w:p w:rsidR="004D0601" w:rsidRPr="004E606E" w:rsidRDefault="004D0601" w:rsidP="00FF0A9A">
            <w:pPr>
              <w:spacing w:after="0"/>
              <w:jc w:val="right"/>
              <w:rPr>
                <w:rFonts w:cs="Arial"/>
                <w:sz w:val="20"/>
                <w:szCs w:val="20"/>
                <w:lang w:eastAsia="sl-SI"/>
              </w:rPr>
            </w:pPr>
            <w:r w:rsidRPr="004E606E">
              <w:rPr>
                <w:rFonts w:ascii="Calibri" w:hAnsi="Calibri" w:cs="Arial"/>
                <w:sz w:val="20"/>
                <w:szCs w:val="20"/>
              </w:rPr>
              <w:t>3,90</w:t>
            </w:r>
          </w:p>
        </w:tc>
        <w:tc>
          <w:tcPr>
            <w:tcW w:w="1132" w:type="dxa"/>
            <w:shd w:val="clear" w:color="auto" w:fill="auto"/>
            <w:noWrap/>
            <w:vAlign w:val="bottom"/>
            <w:hideMark/>
          </w:tcPr>
          <w:p w:rsidR="004D0601" w:rsidRPr="004E606E" w:rsidRDefault="004D0601" w:rsidP="00FF0A9A">
            <w:pPr>
              <w:spacing w:after="0"/>
              <w:jc w:val="right"/>
              <w:rPr>
                <w:rFonts w:cs="Arial"/>
                <w:sz w:val="20"/>
                <w:szCs w:val="20"/>
                <w:lang w:eastAsia="sl-SI"/>
              </w:rPr>
            </w:pPr>
            <w:r w:rsidRPr="004E606E">
              <w:rPr>
                <w:rFonts w:cs="Arial"/>
                <w:sz w:val="20"/>
                <w:szCs w:val="20"/>
              </w:rPr>
              <w:t>0,85</w:t>
            </w:r>
          </w:p>
        </w:tc>
      </w:tr>
    </w:tbl>
    <w:p w:rsidR="004D0601" w:rsidRPr="004E606E" w:rsidRDefault="004D0601" w:rsidP="004D0601">
      <w:pPr>
        <w:spacing w:after="0"/>
        <w:jc w:val="left"/>
      </w:pPr>
    </w:p>
    <w:p w:rsidR="00327793" w:rsidRPr="00346ECE" w:rsidRDefault="00327793" w:rsidP="00327793">
      <w:r w:rsidRPr="00346ECE">
        <w:t>Proračunske podpore (subvencije) so obrač</w:t>
      </w:r>
      <w:r w:rsidR="002A52C6" w:rsidRPr="00346ECE">
        <w:t>unane po načelih, opisane</w:t>
      </w:r>
      <w:r w:rsidRPr="00346ECE">
        <w:t xml:space="preserve"> v </w:t>
      </w:r>
      <w:r w:rsidR="002A52C6" w:rsidRPr="00346ECE">
        <w:t>prejšnjem poglavju</w:t>
      </w:r>
      <w:r w:rsidRPr="00346ECE">
        <w:t xml:space="preserve">. Pregled vrst in višin proračunskih podpor za živinorejo, upoštevanih v kalkulacijah, je prikazan v </w:t>
      </w:r>
      <w:r w:rsidR="004F7507" w:rsidRPr="00346ECE">
        <w:t>prilogah</w:t>
      </w:r>
      <w:r w:rsidRPr="00346ECE">
        <w:t>. Subvencije za izločene plemenske živali (krave, ovce) so upoštevane v enakem deležu kot to velja za stranske proizvode pri teh stroškovnih nosilcih.</w:t>
      </w:r>
    </w:p>
    <w:p w:rsidR="00A455F6" w:rsidRPr="00346ECE" w:rsidRDefault="00327793" w:rsidP="00327793">
      <w:r w:rsidRPr="00346ECE">
        <w:t>Specifična tehnološka izhodišča, porabljena količina reprodukcijskega materiala ter strojnega in živega dela, so za vsak proizvod posebej</w:t>
      </w:r>
      <w:r w:rsidR="00794FAB" w:rsidRPr="00346ECE">
        <w:t>, razvidna iz analitične</w:t>
      </w:r>
      <w:r w:rsidRPr="00346ECE">
        <w:t xml:space="preserve"> kalkulacij</w:t>
      </w:r>
      <w:r w:rsidR="00794FAB" w:rsidRPr="00346ECE">
        <w:t>e</w:t>
      </w:r>
      <w:r w:rsidRPr="00346ECE">
        <w:t>.</w:t>
      </w:r>
    </w:p>
    <w:p w:rsidR="0020790E" w:rsidRPr="004E606E" w:rsidRDefault="0020790E" w:rsidP="00327793"/>
    <w:p w:rsidR="00A958F0" w:rsidRPr="0020790E" w:rsidRDefault="0020790E" w:rsidP="0020790E">
      <w:pPr>
        <w:pStyle w:val="Naslov1"/>
      </w:pPr>
      <w:bookmarkStart w:id="57" w:name="_Toc507581494"/>
      <w:r w:rsidRPr="0020790E">
        <w:t>Literatura in uporabljeni viri</w:t>
      </w:r>
      <w:bookmarkEnd w:id="57"/>
    </w:p>
    <w:p w:rsidR="00D83DEA" w:rsidRDefault="002D569F" w:rsidP="00703C19">
      <w:pPr>
        <w:pStyle w:val="opomba"/>
      </w:pPr>
      <w:r>
        <w:t>Navedeni</w:t>
      </w:r>
      <w:r w:rsidR="00DD52F6">
        <w:t xml:space="preserve"> v:</w:t>
      </w:r>
    </w:p>
    <w:p w:rsidR="0020790E" w:rsidRPr="008E5188" w:rsidRDefault="0020790E" w:rsidP="00703C19">
      <w:pPr>
        <w:pStyle w:val="opomba"/>
      </w:pPr>
    </w:p>
    <w:p w:rsidR="008E5188" w:rsidRDefault="00D83DEA" w:rsidP="00703C19">
      <w:pPr>
        <w:pStyle w:val="opomba"/>
      </w:pPr>
      <w:r w:rsidRPr="008E5188">
        <w:t xml:space="preserve">Volk T., Brečko J., Erjavec E., Jerič D., Kovačič S., Kožar M., Moljk B., Rednak M., Zagorc B., Žgajnar J. Razvoj celovitega modela kmetijskih gospodarstev in povezanih podatkovnih zbirk za podporo pri odločanju v slovenskem kmetijstvu (CRP V4-1423): zaključno poročilo. </w:t>
      </w:r>
      <w:r w:rsidR="008E5188">
        <w:t>2017.</w:t>
      </w:r>
    </w:p>
    <w:p w:rsidR="00D83DEA" w:rsidRPr="008E5188" w:rsidRDefault="00703C19" w:rsidP="00703C19">
      <w:pPr>
        <w:pStyle w:val="opomba"/>
      </w:pPr>
      <w:hyperlink r:id="rId13" w:history="1">
        <w:r w:rsidR="00D83DEA" w:rsidRPr="008E5188">
          <w:t>http://www.kis.si/f/docs/Predstavitev_OEK/CRP-V4-1423-SKUPNO_COBISS.pdf</w:t>
        </w:r>
      </w:hyperlink>
      <w:r w:rsidR="00D83DEA" w:rsidRPr="008E5188">
        <w:t>.</w:t>
      </w:r>
    </w:p>
    <w:p w:rsidR="007523E9" w:rsidRPr="000538E6" w:rsidRDefault="007523E9" w:rsidP="00703C19">
      <w:pPr>
        <w:pStyle w:val="opomba"/>
      </w:pPr>
    </w:p>
    <w:p w:rsidR="004F7507" w:rsidRDefault="004F7507">
      <w:pPr>
        <w:spacing w:after="0"/>
        <w:jc w:val="left"/>
        <w:rPr>
          <w:color w:val="548DD4" w:themeColor="text2" w:themeTint="99"/>
          <w:highlight w:val="yellow"/>
        </w:rPr>
        <w:sectPr w:rsidR="004F7507" w:rsidSect="006F4420">
          <w:headerReference w:type="default" r:id="rId14"/>
          <w:footerReference w:type="default" r:id="rId15"/>
          <w:pgSz w:w="11906" w:h="16838"/>
          <w:pgMar w:top="1417" w:right="1417" w:bottom="1417" w:left="1417" w:header="708" w:footer="708" w:gutter="0"/>
          <w:cols w:space="708"/>
          <w:docGrid w:linePitch="360"/>
        </w:sectPr>
      </w:pPr>
    </w:p>
    <w:p w:rsidR="00416F68" w:rsidRPr="004F7507" w:rsidRDefault="004B2974" w:rsidP="00790C1E">
      <w:pPr>
        <w:pStyle w:val="Naslov1"/>
      </w:pPr>
      <w:bookmarkStart w:id="58" w:name="_Toc507581495"/>
      <w:r w:rsidRPr="004F7507">
        <w:lastRenderedPageBreak/>
        <w:t>Priloge</w:t>
      </w:r>
      <w:bookmarkEnd w:id="58"/>
    </w:p>
    <w:p w:rsidR="00FE5325" w:rsidRPr="00FE5325" w:rsidRDefault="00150069" w:rsidP="00FE5325">
      <w:pPr>
        <w:pStyle w:val="Napis"/>
      </w:pPr>
      <w:bookmarkStart w:id="59" w:name="_Toc507581471"/>
      <w:r w:rsidRPr="00FE5325">
        <w:t xml:space="preserve">Priloga </w:t>
      </w:r>
      <w:r w:rsidR="00703C19">
        <w:rPr>
          <w:noProof/>
        </w:rPr>
        <w:fldChar w:fldCharType="begin"/>
      </w:r>
      <w:r w:rsidR="00703C19">
        <w:rPr>
          <w:noProof/>
        </w:rPr>
        <w:instrText xml:space="preserve"> SEQ Priloga \* ARABIC </w:instrText>
      </w:r>
      <w:r w:rsidR="00703C19">
        <w:rPr>
          <w:noProof/>
        </w:rPr>
        <w:fldChar w:fldCharType="separate"/>
      </w:r>
      <w:r w:rsidR="001F76AF">
        <w:rPr>
          <w:noProof/>
        </w:rPr>
        <w:t>1</w:t>
      </w:r>
      <w:r w:rsidR="00703C19">
        <w:rPr>
          <w:noProof/>
        </w:rPr>
        <w:fldChar w:fldCharType="end"/>
      </w:r>
      <w:r w:rsidRPr="00FE5325">
        <w:t xml:space="preserve">: </w:t>
      </w:r>
      <w:r w:rsidR="00FE5325" w:rsidRPr="00FE5325">
        <w:t>Osnovne predpostavke upoštevane pri oceni višine neposrednih plačil</w:t>
      </w:r>
      <w:r w:rsidR="002605F3">
        <w:rPr>
          <w:rStyle w:val="Sprotnaopomba-sklic"/>
        </w:rPr>
        <w:footnoteReference w:id="16"/>
      </w:r>
      <w:r w:rsidR="00FE5325" w:rsidRPr="00FE5325">
        <w:t xml:space="preserve"> v letih 2015</w:t>
      </w:r>
      <w:bookmarkEnd w:id="59"/>
      <w:r w:rsidR="006A3783">
        <w:t>–2019</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8"/>
        <w:gridCol w:w="1423"/>
        <w:gridCol w:w="1423"/>
        <w:gridCol w:w="1423"/>
        <w:gridCol w:w="1423"/>
        <w:gridCol w:w="1424"/>
      </w:tblGrid>
      <w:tr w:rsidR="006A3783" w:rsidRPr="00003296" w:rsidTr="006A3783">
        <w:trPr>
          <w:trHeight w:val="439"/>
        </w:trPr>
        <w:tc>
          <w:tcPr>
            <w:tcW w:w="6918" w:type="dxa"/>
            <w:shd w:val="clear" w:color="auto" w:fill="D9D9D9" w:themeFill="background1" w:themeFillShade="D9"/>
            <w:vAlign w:val="center"/>
          </w:tcPr>
          <w:p w:rsidR="006A3783" w:rsidRPr="009F75B1" w:rsidRDefault="006A3783" w:rsidP="006A3783">
            <w:pPr>
              <w:pStyle w:val="Telobesedila"/>
              <w:spacing w:after="0"/>
              <w:jc w:val="right"/>
              <w:rPr>
                <w:rFonts w:ascii="Calibri" w:hAnsi="Calibri"/>
                <w:sz w:val="18"/>
                <w:szCs w:val="18"/>
              </w:rPr>
            </w:pPr>
          </w:p>
        </w:tc>
        <w:tc>
          <w:tcPr>
            <w:tcW w:w="1423" w:type="dxa"/>
            <w:shd w:val="clear" w:color="auto" w:fill="D9D9D9" w:themeFill="background1" w:themeFillShade="D9"/>
            <w:vAlign w:val="center"/>
          </w:tcPr>
          <w:p w:rsidR="006A3783" w:rsidRPr="00003296" w:rsidRDefault="006A3783" w:rsidP="006A3783">
            <w:pPr>
              <w:pStyle w:val="Telobesedila"/>
              <w:spacing w:after="0"/>
              <w:jc w:val="right"/>
              <w:rPr>
                <w:rFonts w:ascii="Calibri" w:hAnsi="Calibri"/>
                <w:b/>
                <w:sz w:val="18"/>
                <w:szCs w:val="18"/>
              </w:rPr>
            </w:pPr>
            <w:r w:rsidRPr="00003296">
              <w:rPr>
                <w:rFonts w:ascii="Calibri" w:hAnsi="Calibri"/>
                <w:b/>
                <w:sz w:val="18"/>
                <w:szCs w:val="18"/>
              </w:rPr>
              <w:t>2015</w:t>
            </w:r>
          </w:p>
        </w:tc>
        <w:tc>
          <w:tcPr>
            <w:tcW w:w="1423" w:type="dxa"/>
            <w:shd w:val="clear" w:color="auto" w:fill="D9D9D9" w:themeFill="background1" w:themeFillShade="D9"/>
            <w:vAlign w:val="center"/>
          </w:tcPr>
          <w:p w:rsidR="006A3783" w:rsidRPr="00003296" w:rsidRDefault="006A3783" w:rsidP="006A3783">
            <w:pPr>
              <w:pStyle w:val="Telobesedila"/>
              <w:spacing w:after="0"/>
              <w:jc w:val="right"/>
              <w:rPr>
                <w:rFonts w:ascii="Calibri" w:hAnsi="Calibri"/>
                <w:b/>
                <w:sz w:val="18"/>
                <w:szCs w:val="18"/>
              </w:rPr>
            </w:pPr>
            <w:r w:rsidRPr="00003296">
              <w:rPr>
                <w:rFonts w:ascii="Calibri" w:hAnsi="Calibri"/>
                <w:b/>
                <w:sz w:val="18"/>
                <w:szCs w:val="18"/>
              </w:rPr>
              <w:t>2016</w:t>
            </w:r>
          </w:p>
        </w:tc>
        <w:tc>
          <w:tcPr>
            <w:tcW w:w="1423" w:type="dxa"/>
            <w:shd w:val="clear" w:color="auto" w:fill="D9D9D9" w:themeFill="background1" w:themeFillShade="D9"/>
            <w:vAlign w:val="center"/>
          </w:tcPr>
          <w:p w:rsidR="006A3783" w:rsidRPr="00003296" w:rsidRDefault="006A3783" w:rsidP="006A3783">
            <w:pPr>
              <w:pStyle w:val="Telobesedila"/>
              <w:spacing w:after="0"/>
              <w:jc w:val="right"/>
              <w:rPr>
                <w:rFonts w:ascii="Calibri" w:hAnsi="Calibri"/>
                <w:b/>
                <w:sz w:val="18"/>
                <w:szCs w:val="18"/>
              </w:rPr>
            </w:pPr>
            <w:r w:rsidRPr="00003296">
              <w:rPr>
                <w:rFonts w:ascii="Calibri" w:hAnsi="Calibri"/>
                <w:b/>
                <w:sz w:val="18"/>
                <w:szCs w:val="18"/>
              </w:rPr>
              <w:t>2017</w:t>
            </w:r>
          </w:p>
        </w:tc>
        <w:tc>
          <w:tcPr>
            <w:tcW w:w="1423" w:type="dxa"/>
            <w:shd w:val="clear" w:color="auto" w:fill="D9D9D9" w:themeFill="background1" w:themeFillShade="D9"/>
            <w:vAlign w:val="center"/>
          </w:tcPr>
          <w:p w:rsidR="006A3783" w:rsidRPr="00003296" w:rsidRDefault="006A3783" w:rsidP="006A3783">
            <w:pPr>
              <w:pStyle w:val="Telobesedila"/>
              <w:spacing w:after="0"/>
              <w:jc w:val="right"/>
              <w:rPr>
                <w:rFonts w:ascii="Calibri" w:hAnsi="Calibri"/>
                <w:b/>
                <w:sz w:val="18"/>
                <w:szCs w:val="18"/>
              </w:rPr>
            </w:pPr>
            <w:r w:rsidRPr="00003296">
              <w:rPr>
                <w:rFonts w:ascii="Calibri" w:hAnsi="Calibri"/>
                <w:b/>
                <w:sz w:val="18"/>
                <w:szCs w:val="18"/>
              </w:rPr>
              <w:t>2018</w:t>
            </w:r>
          </w:p>
        </w:tc>
        <w:tc>
          <w:tcPr>
            <w:tcW w:w="1424" w:type="dxa"/>
            <w:shd w:val="clear" w:color="auto" w:fill="D9D9D9" w:themeFill="background1" w:themeFillShade="D9"/>
            <w:vAlign w:val="center"/>
          </w:tcPr>
          <w:p w:rsidR="006A3783" w:rsidRPr="00003296" w:rsidRDefault="006A3783" w:rsidP="006A3783">
            <w:pPr>
              <w:pStyle w:val="Telobesedila"/>
              <w:spacing w:after="0"/>
              <w:jc w:val="right"/>
              <w:rPr>
                <w:rFonts w:ascii="Calibri" w:hAnsi="Calibri"/>
                <w:b/>
                <w:sz w:val="18"/>
                <w:szCs w:val="18"/>
              </w:rPr>
            </w:pPr>
            <w:r w:rsidRPr="00003296">
              <w:rPr>
                <w:rFonts w:ascii="Calibri" w:hAnsi="Calibri"/>
                <w:b/>
                <w:sz w:val="18"/>
                <w:szCs w:val="18"/>
              </w:rPr>
              <w:t>201</w:t>
            </w:r>
            <w:r>
              <w:rPr>
                <w:rFonts w:ascii="Calibri" w:hAnsi="Calibri"/>
                <w:b/>
                <w:sz w:val="18"/>
                <w:szCs w:val="18"/>
              </w:rPr>
              <w:t>9*</w:t>
            </w:r>
          </w:p>
        </w:tc>
      </w:tr>
      <w:tr w:rsidR="006A3783" w:rsidRPr="00003296" w:rsidTr="006A3783">
        <w:trPr>
          <w:trHeight w:val="439"/>
        </w:trPr>
        <w:tc>
          <w:tcPr>
            <w:tcW w:w="6918" w:type="dxa"/>
            <w:shd w:val="clear" w:color="auto" w:fill="auto"/>
            <w:vAlign w:val="bottom"/>
          </w:tcPr>
          <w:p w:rsidR="006A3783" w:rsidRPr="00003296" w:rsidRDefault="006A3783" w:rsidP="006A3783">
            <w:pPr>
              <w:pStyle w:val="Telobesedila"/>
              <w:spacing w:after="0"/>
              <w:jc w:val="left"/>
              <w:rPr>
                <w:rFonts w:ascii="Calibri" w:hAnsi="Calibri"/>
                <w:sz w:val="18"/>
                <w:szCs w:val="18"/>
              </w:rPr>
            </w:pPr>
            <w:r w:rsidRPr="00003296">
              <w:rPr>
                <w:rFonts w:ascii="Calibri" w:hAnsi="Calibri"/>
                <w:sz w:val="18"/>
                <w:szCs w:val="18"/>
              </w:rPr>
              <w:t>Nacionalna vrednost na enoto plačilne pravice (PP) za leto 2019</w:t>
            </w:r>
          </w:p>
        </w:tc>
        <w:tc>
          <w:tcPr>
            <w:tcW w:w="1423" w:type="dxa"/>
            <w:shd w:val="clear" w:color="auto" w:fill="auto"/>
            <w:vAlign w:val="bottom"/>
          </w:tcPr>
          <w:p w:rsidR="006A3783" w:rsidRPr="00003296" w:rsidRDefault="006A3783" w:rsidP="006A3783">
            <w:pPr>
              <w:spacing w:after="0"/>
              <w:jc w:val="right"/>
              <w:rPr>
                <w:rFonts w:ascii="Calibri" w:hAnsi="Calibri"/>
                <w:b/>
                <w:sz w:val="18"/>
                <w:szCs w:val="18"/>
              </w:rPr>
            </w:pPr>
            <w:r w:rsidRPr="00003296">
              <w:rPr>
                <w:rFonts w:ascii="Calibri" w:hAnsi="Calibri" w:cs="Arial"/>
                <w:sz w:val="18"/>
                <w:szCs w:val="18"/>
              </w:rPr>
              <w:t>159,09 EUR/ha</w:t>
            </w:r>
          </w:p>
        </w:tc>
        <w:tc>
          <w:tcPr>
            <w:tcW w:w="1423" w:type="dxa"/>
            <w:vAlign w:val="bottom"/>
          </w:tcPr>
          <w:p w:rsidR="006A3783" w:rsidRPr="00003296" w:rsidRDefault="006A3783" w:rsidP="006A3783">
            <w:pPr>
              <w:spacing w:after="0"/>
              <w:jc w:val="right"/>
              <w:rPr>
                <w:rFonts w:ascii="Calibri" w:hAnsi="Calibri"/>
                <w:b/>
                <w:sz w:val="18"/>
                <w:szCs w:val="18"/>
              </w:rPr>
            </w:pPr>
            <w:r w:rsidRPr="00003296">
              <w:rPr>
                <w:rFonts w:ascii="Calibri" w:hAnsi="Calibri" w:cs="Arial"/>
                <w:sz w:val="18"/>
                <w:szCs w:val="18"/>
              </w:rPr>
              <w:t>159,09 EUR/ha</w:t>
            </w:r>
          </w:p>
        </w:tc>
        <w:tc>
          <w:tcPr>
            <w:tcW w:w="1423" w:type="dxa"/>
            <w:vAlign w:val="bottom"/>
          </w:tcPr>
          <w:p w:rsidR="006A3783" w:rsidRPr="00003296" w:rsidRDefault="006A3783" w:rsidP="006A3783">
            <w:pPr>
              <w:spacing w:after="0"/>
              <w:jc w:val="right"/>
              <w:rPr>
                <w:rFonts w:ascii="Calibri" w:hAnsi="Calibri" w:cs="Arial"/>
                <w:sz w:val="18"/>
                <w:szCs w:val="18"/>
              </w:rPr>
            </w:pPr>
            <w:r w:rsidRPr="00003296">
              <w:rPr>
                <w:rFonts w:ascii="Calibri" w:hAnsi="Calibri" w:cs="Arial"/>
                <w:sz w:val="18"/>
                <w:szCs w:val="18"/>
              </w:rPr>
              <w:t>159,09 EUR/ha</w:t>
            </w:r>
          </w:p>
        </w:tc>
        <w:tc>
          <w:tcPr>
            <w:tcW w:w="1423" w:type="dxa"/>
            <w:vAlign w:val="bottom"/>
          </w:tcPr>
          <w:p w:rsidR="006A3783" w:rsidRPr="00003296" w:rsidRDefault="006A3783" w:rsidP="006A3783">
            <w:pPr>
              <w:spacing w:after="0"/>
              <w:jc w:val="right"/>
              <w:rPr>
                <w:rFonts w:ascii="Calibri" w:hAnsi="Calibri" w:cs="Arial"/>
                <w:sz w:val="18"/>
                <w:szCs w:val="18"/>
              </w:rPr>
            </w:pPr>
            <w:r w:rsidRPr="00003296">
              <w:rPr>
                <w:rFonts w:ascii="Calibri" w:hAnsi="Calibri" w:cs="Arial"/>
                <w:sz w:val="18"/>
                <w:szCs w:val="18"/>
              </w:rPr>
              <w:t>159,09 EUR/ha</w:t>
            </w:r>
          </w:p>
        </w:tc>
        <w:tc>
          <w:tcPr>
            <w:tcW w:w="1424" w:type="dxa"/>
            <w:vAlign w:val="bottom"/>
          </w:tcPr>
          <w:p w:rsidR="006A3783" w:rsidRPr="00003296" w:rsidRDefault="006A3783" w:rsidP="006A3783">
            <w:pPr>
              <w:spacing w:after="0"/>
              <w:jc w:val="right"/>
              <w:rPr>
                <w:rFonts w:ascii="Calibri" w:hAnsi="Calibri" w:cs="Arial"/>
                <w:sz w:val="18"/>
                <w:szCs w:val="18"/>
              </w:rPr>
            </w:pPr>
            <w:r w:rsidRPr="00003296">
              <w:rPr>
                <w:rFonts w:ascii="Calibri" w:hAnsi="Calibri" w:cs="Arial"/>
                <w:sz w:val="18"/>
                <w:szCs w:val="18"/>
              </w:rPr>
              <w:t>159,09 EUR/ha</w:t>
            </w:r>
          </w:p>
        </w:tc>
      </w:tr>
      <w:tr w:rsidR="006A3783" w:rsidRPr="00003296" w:rsidTr="006A3783">
        <w:trPr>
          <w:trHeight w:val="439"/>
        </w:trPr>
        <w:tc>
          <w:tcPr>
            <w:tcW w:w="6918" w:type="dxa"/>
            <w:shd w:val="clear" w:color="auto" w:fill="auto"/>
            <w:vAlign w:val="bottom"/>
          </w:tcPr>
          <w:p w:rsidR="006A3783" w:rsidRPr="00003296" w:rsidRDefault="006A3783" w:rsidP="006A3783">
            <w:pPr>
              <w:pStyle w:val="Telobesedila"/>
              <w:spacing w:after="0"/>
              <w:jc w:val="left"/>
              <w:rPr>
                <w:rFonts w:ascii="Calibri" w:hAnsi="Calibri"/>
                <w:sz w:val="18"/>
                <w:szCs w:val="18"/>
              </w:rPr>
            </w:pPr>
            <w:r w:rsidRPr="00003296">
              <w:rPr>
                <w:rFonts w:ascii="Calibri" w:hAnsi="Calibri"/>
                <w:sz w:val="18"/>
                <w:szCs w:val="18"/>
              </w:rPr>
              <w:t>Osnovno plačilo: odstotek za izračun začetne vrednosti na enoto PP (5. odstavek 13. člena)</w:t>
            </w:r>
          </w:p>
        </w:tc>
        <w:tc>
          <w:tcPr>
            <w:tcW w:w="1423" w:type="dxa"/>
            <w:shd w:val="clear" w:color="auto" w:fill="auto"/>
            <w:vAlign w:val="bottom"/>
          </w:tcPr>
          <w:p w:rsidR="006A3783" w:rsidRPr="00003296" w:rsidRDefault="006A3783" w:rsidP="006A3783">
            <w:pPr>
              <w:pStyle w:val="Telobesedila"/>
              <w:spacing w:after="0"/>
              <w:jc w:val="right"/>
              <w:rPr>
                <w:rFonts w:ascii="Calibri" w:hAnsi="Calibri"/>
                <w:sz w:val="18"/>
                <w:szCs w:val="18"/>
              </w:rPr>
            </w:pPr>
            <w:r w:rsidRPr="00003296">
              <w:rPr>
                <w:rFonts w:ascii="Calibri" w:hAnsi="Calibri"/>
                <w:sz w:val="18"/>
                <w:szCs w:val="18"/>
              </w:rPr>
              <w:t>53,64 %</w:t>
            </w:r>
          </w:p>
        </w:tc>
        <w:tc>
          <w:tcPr>
            <w:tcW w:w="1423" w:type="dxa"/>
            <w:vAlign w:val="bottom"/>
          </w:tcPr>
          <w:p w:rsidR="006A3783" w:rsidRPr="00003296" w:rsidRDefault="006A3783" w:rsidP="006A3783">
            <w:pPr>
              <w:pStyle w:val="Telobesedila"/>
              <w:spacing w:after="0"/>
              <w:jc w:val="right"/>
              <w:rPr>
                <w:rFonts w:ascii="Calibri" w:hAnsi="Calibri"/>
                <w:sz w:val="18"/>
                <w:szCs w:val="18"/>
              </w:rPr>
            </w:pPr>
            <w:r w:rsidRPr="00003296">
              <w:rPr>
                <w:rFonts w:ascii="Calibri" w:hAnsi="Calibri"/>
                <w:sz w:val="18"/>
                <w:szCs w:val="18"/>
              </w:rPr>
              <w:t>53,64 %</w:t>
            </w:r>
          </w:p>
        </w:tc>
        <w:tc>
          <w:tcPr>
            <w:tcW w:w="1423" w:type="dxa"/>
            <w:vAlign w:val="bottom"/>
          </w:tcPr>
          <w:p w:rsidR="006A3783" w:rsidRPr="00003296" w:rsidRDefault="006A3783" w:rsidP="006A3783">
            <w:pPr>
              <w:pStyle w:val="Telobesedila"/>
              <w:spacing w:after="0"/>
              <w:jc w:val="right"/>
              <w:rPr>
                <w:rFonts w:ascii="Calibri" w:hAnsi="Calibri"/>
                <w:sz w:val="18"/>
                <w:szCs w:val="18"/>
              </w:rPr>
            </w:pPr>
            <w:r w:rsidRPr="00003296">
              <w:rPr>
                <w:rFonts w:ascii="Calibri" w:hAnsi="Calibri"/>
                <w:sz w:val="18"/>
                <w:szCs w:val="18"/>
              </w:rPr>
              <w:t>53,64 %</w:t>
            </w:r>
          </w:p>
        </w:tc>
        <w:tc>
          <w:tcPr>
            <w:tcW w:w="1423" w:type="dxa"/>
            <w:vAlign w:val="bottom"/>
          </w:tcPr>
          <w:p w:rsidR="006A3783" w:rsidRPr="00003296" w:rsidRDefault="006A3783" w:rsidP="006A3783">
            <w:pPr>
              <w:pStyle w:val="Telobesedila"/>
              <w:spacing w:after="0"/>
              <w:jc w:val="right"/>
              <w:rPr>
                <w:rFonts w:ascii="Calibri" w:hAnsi="Calibri"/>
                <w:sz w:val="18"/>
                <w:szCs w:val="18"/>
              </w:rPr>
            </w:pPr>
            <w:r w:rsidRPr="00003296">
              <w:rPr>
                <w:rFonts w:ascii="Calibri" w:hAnsi="Calibri"/>
                <w:sz w:val="18"/>
                <w:szCs w:val="18"/>
              </w:rPr>
              <w:t>53,64 %</w:t>
            </w:r>
          </w:p>
        </w:tc>
        <w:tc>
          <w:tcPr>
            <w:tcW w:w="1424" w:type="dxa"/>
            <w:vAlign w:val="bottom"/>
          </w:tcPr>
          <w:p w:rsidR="006A3783" w:rsidRPr="00003296" w:rsidRDefault="006A3783" w:rsidP="006A3783">
            <w:pPr>
              <w:pStyle w:val="Telobesedila"/>
              <w:spacing w:after="0"/>
              <w:jc w:val="right"/>
              <w:rPr>
                <w:rFonts w:ascii="Calibri" w:hAnsi="Calibri"/>
                <w:sz w:val="18"/>
                <w:szCs w:val="18"/>
              </w:rPr>
            </w:pPr>
            <w:r w:rsidRPr="00003296">
              <w:rPr>
                <w:rFonts w:ascii="Calibri" w:hAnsi="Calibri"/>
                <w:sz w:val="18"/>
                <w:szCs w:val="18"/>
              </w:rPr>
              <w:t>53,64 %</w:t>
            </w:r>
          </w:p>
        </w:tc>
      </w:tr>
      <w:tr w:rsidR="006A3783" w:rsidRPr="00003296" w:rsidTr="006A3783">
        <w:trPr>
          <w:trHeight w:val="439"/>
        </w:trPr>
        <w:tc>
          <w:tcPr>
            <w:tcW w:w="6918" w:type="dxa"/>
            <w:shd w:val="clear" w:color="auto" w:fill="auto"/>
            <w:vAlign w:val="bottom"/>
          </w:tcPr>
          <w:p w:rsidR="006A3783" w:rsidRPr="00003296" w:rsidRDefault="006A3783" w:rsidP="006A3783">
            <w:pPr>
              <w:pStyle w:val="Telobesedila"/>
              <w:spacing w:after="0"/>
              <w:jc w:val="left"/>
              <w:rPr>
                <w:rFonts w:ascii="Calibri" w:hAnsi="Calibri"/>
                <w:sz w:val="18"/>
                <w:szCs w:val="18"/>
              </w:rPr>
            </w:pPr>
            <w:r w:rsidRPr="00003296">
              <w:rPr>
                <w:rFonts w:ascii="Calibri" w:hAnsi="Calibri"/>
                <w:sz w:val="18"/>
                <w:szCs w:val="18"/>
              </w:rPr>
              <w:t>Plačilo za zeleno komponento</w:t>
            </w:r>
            <w:r>
              <w:rPr>
                <w:rStyle w:val="Sprotnaopomba-sklic"/>
                <w:rFonts w:ascii="Calibri" w:hAnsi="Calibri"/>
                <w:sz w:val="18"/>
                <w:szCs w:val="18"/>
              </w:rPr>
              <w:footnoteReference w:id="17"/>
            </w:r>
          </w:p>
        </w:tc>
        <w:tc>
          <w:tcPr>
            <w:tcW w:w="1423" w:type="dxa"/>
            <w:shd w:val="clear" w:color="auto" w:fill="auto"/>
            <w:vAlign w:val="bottom"/>
          </w:tcPr>
          <w:p w:rsidR="006A3783" w:rsidRPr="00003296" w:rsidRDefault="006A3783" w:rsidP="006A3783">
            <w:pPr>
              <w:pStyle w:val="Telobesedila"/>
              <w:spacing w:after="0"/>
              <w:jc w:val="right"/>
              <w:rPr>
                <w:rFonts w:ascii="Calibri" w:hAnsi="Calibri"/>
                <w:sz w:val="18"/>
                <w:szCs w:val="18"/>
              </w:rPr>
            </w:pPr>
            <w:r w:rsidRPr="00003296">
              <w:rPr>
                <w:rStyle w:val="Sprotnaopomba-sklic"/>
                <w:rFonts w:ascii="Calibri" w:hAnsi="Calibri"/>
                <w:sz w:val="18"/>
                <w:szCs w:val="18"/>
                <w:vertAlign w:val="baseline"/>
              </w:rPr>
              <w:t>55</w:t>
            </w:r>
            <w:r w:rsidRPr="00003296">
              <w:rPr>
                <w:rFonts w:ascii="Calibri" w:hAnsi="Calibri"/>
                <w:sz w:val="18"/>
                <w:szCs w:val="18"/>
              </w:rPr>
              <w:t>,7</w:t>
            </w:r>
            <w:r w:rsidRPr="00003296">
              <w:rPr>
                <w:rStyle w:val="Sprotnaopomba-sklic"/>
                <w:rFonts w:ascii="Calibri" w:hAnsi="Calibri"/>
                <w:sz w:val="18"/>
                <w:szCs w:val="18"/>
                <w:vertAlign w:val="baseline"/>
              </w:rPr>
              <w:t xml:space="preserve"> %</w:t>
            </w:r>
          </w:p>
        </w:tc>
        <w:tc>
          <w:tcPr>
            <w:tcW w:w="1423" w:type="dxa"/>
            <w:vAlign w:val="bottom"/>
          </w:tcPr>
          <w:p w:rsidR="006A3783" w:rsidRPr="00003296" w:rsidRDefault="006A3783" w:rsidP="006A3783">
            <w:pPr>
              <w:pStyle w:val="Telobesedila"/>
              <w:spacing w:after="0"/>
              <w:jc w:val="right"/>
              <w:rPr>
                <w:rFonts w:ascii="Calibri" w:hAnsi="Calibri"/>
                <w:sz w:val="18"/>
                <w:szCs w:val="18"/>
              </w:rPr>
            </w:pPr>
            <w:r w:rsidRPr="00003296">
              <w:rPr>
                <w:rStyle w:val="Sprotnaopomba-sklic"/>
                <w:rFonts w:ascii="Calibri" w:hAnsi="Calibri"/>
                <w:sz w:val="18"/>
                <w:szCs w:val="18"/>
                <w:vertAlign w:val="baseline"/>
              </w:rPr>
              <w:t>56,3 %</w:t>
            </w:r>
            <w:r w:rsidRPr="00003296">
              <w:rPr>
                <w:rStyle w:val="Sprotnaopomba-sklic"/>
                <w:rFonts w:ascii="Calibri" w:hAnsi="Calibri"/>
                <w:sz w:val="18"/>
                <w:szCs w:val="18"/>
              </w:rPr>
              <w:t xml:space="preserve"> </w:t>
            </w:r>
          </w:p>
        </w:tc>
        <w:tc>
          <w:tcPr>
            <w:tcW w:w="1423" w:type="dxa"/>
            <w:vAlign w:val="bottom"/>
          </w:tcPr>
          <w:p w:rsidR="006A3783" w:rsidRPr="00003296" w:rsidRDefault="006A3783" w:rsidP="006A3783">
            <w:pPr>
              <w:pStyle w:val="Telobesedila"/>
              <w:spacing w:after="0"/>
              <w:jc w:val="right"/>
              <w:rPr>
                <w:rStyle w:val="Sprotnaopomba-sklic"/>
                <w:rFonts w:ascii="Calibri" w:hAnsi="Calibri"/>
                <w:sz w:val="18"/>
                <w:szCs w:val="18"/>
                <w:vertAlign w:val="baseline"/>
              </w:rPr>
            </w:pPr>
            <w:r>
              <w:rPr>
                <w:rStyle w:val="Sprotnaopomba-sklic"/>
                <w:rFonts w:ascii="Calibri" w:hAnsi="Calibri"/>
                <w:sz w:val="18"/>
                <w:szCs w:val="18"/>
                <w:vertAlign w:val="baseline"/>
              </w:rPr>
              <w:t>56,7</w:t>
            </w:r>
            <w:r w:rsidRPr="00003296">
              <w:rPr>
                <w:rStyle w:val="Sprotnaopomba-sklic"/>
                <w:rFonts w:ascii="Calibri" w:hAnsi="Calibri"/>
                <w:sz w:val="18"/>
                <w:szCs w:val="18"/>
                <w:vertAlign w:val="baseline"/>
              </w:rPr>
              <w:t xml:space="preserve"> %</w:t>
            </w:r>
          </w:p>
        </w:tc>
        <w:tc>
          <w:tcPr>
            <w:tcW w:w="1423" w:type="dxa"/>
            <w:vAlign w:val="bottom"/>
          </w:tcPr>
          <w:p w:rsidR="006A3783" w:rsidRPr="00D25B4F" w:rsidRDefault="006A3783" w:rsidP="006A3783">
            <w:pPr>
              <w:pStyle w:val="Telobesedila"/>
              <w:spacing w:after="0"/>
              <w:jc w:val="right"/>
              <w:rPr>
                <w:rStyle w:val="Sprotnaopomba-sklic"/>
                <w:rFonts w:ascii="Calibri" w:hAnsi="Calibri"/>
                <w:sz w:val="18"/>
                <w:szCs w:val="18"/>
              </w:rPr>
            </w:pPr>
            <w:r w:rsidRPr="00D25B4F">
              <w:rPr>
                <w:rStyle w:val="Sprotnaopomba-sklic"/>
                <w:rFonts w:ascii="Calibri" w:hAnsi="Calibri"/>
                <w:sz w:val="18"/>
                <w:szCs w:val="18"/>
                <w:vertAlign w:val="baseline"/>
              </w:rPr>
              <w:t>5</w:t>
            </w:r>
            <w:r w:rsidRPr="00D25B4F">
              <w:rPr>
                <w:rFonts w:ascii="Calibri" w:hAnsi="Calibri"/>
                <w:sz w:val="18"/>
                <w:szCs w:val="18"/>
              </w:rPr>
              <w:t>5,</w:t>
            </w:r>
            <w:r w:rsidRPr="00D25B4F">
              <w:rPr>
                <w:rStyle w:val="Sprotnaopomba-sklic"/>
                <w:rFonts w:ascii="Calibri" w:hAnsi="Calibri"/>
                <w:sz w:val="18"/>
                <w:szCs w:val="18"/>
                <w:vertAlign w:val="baseline"/>
              </w:rPr>
              <w:t>6 %</w:t>
            </w:r>
          </w:p>
        </w:tc>
        <w:tc>
          <w:tcPr>
            <w:tcW w:w="1424" w:type="dxa"/>
            <w:vAlign w:val="bottom"/>
          </w:tcPr>
          <w:p w:rsidR="006A3783" w:rsidRPr="00D25B4F" w:rsidRDefault="006A3783" w:rsidP="006A3783">
            <w:pPr>
              <w:pStyle w:val="Telobesedila"/>
              <w:spacing w:after="0"/>
              <w:jc w:val="right"/>
              <w:rPr>
                <w:rStyle w:val="Sprotnaopomba-sklic"/>
                <w:rFonts w:ascii="Calibri" w:hAnsi="Calibri"/>
                <w:sz w:val="18"/>
                <w:szCs w:val="18"/>
              </w:rPr>
            </w:pPr>
            <w:r w:rsidRPr="00D25B4F">
              <w:rPr>
                <w:rStyle w:val="Sprotnaopomba-sklic"/>
                <w:rFonts w:ascii="Calibri" w:hAnsi="Calibri"/>
                <w:sz w:val="18"/>
                <w:szCs w:val="18"/>
                <w:vertAlign w:val="baseline"/>
              </w:rPr>
              <w:t>55,6 %</w:t>
            </w:r>
          </w:p>
        </w:tc>
      </w:tr>
      <w:tr w:rsidR="006A3783" w:rsidRPr="009F75B1" w:rsidTr="006A3783">
        <w:trPr>
          <w:trHeight w:val="439"/>
        </w:trPr>
        <w:tc>
          <w:tcPr>
            <w:tcW w:w="6918" w:type="dxa"/>
            <w:shd w:val="clear" w:color="auto" w:fill="auto"/>
            <w:vAlign w:val="bottom"/>
          </w:tcPr>
          <w:p w:rsidR="006A3783" w:rsidRPr="00003296" w:rsidRDefault="006A3783" w:rsidP="006A3783">
            <w:pPr>
              <w:pStyle w:val="Telobesedila"/>
              <w:spacing w:after="0"/>
              <w:jc w:val="left"/>
              <w:rPr>
                <w:rFonts w:ascii="Calibri" w:hAnsi="Calibri"/>
                <w:sz w:val="18"/>
                <w:szCs w:val="18"/>
              </w:rPr>
            </w:pPr>
            <w:r w:rsidRPr="00003296">
              <w:rPr>
                <w:rFonts w:ascii="Calibri" w:hAnsi="Calibri"/>
                <w:sz w:val="18"/>
                <w:szCs w:val="18"/>
              </w:rPr>
              <w:t>Znižanje PP, zaradi zagotovitve zadostnih sredstev za plačila za mlade kmete (koeficient)</w:t>
            </w:r>
          </w:p>
        </w:tc>
        <w:tc>
          <w:tcPr>
            <w:tcW w:w="1423" w:type="dxa"/>
            <w:shd w:val="clear" w:color="auto" w:fill="auto"/>
            <w:vAlign w:val="bottom"/>
          </w:tcPr>
          <w:p w:rsidR="006A3783" w:rsidRPr="00003296" w:rsidRDefault="006A3783" w:rsidP="006A3783">
            <w:pPr>
              <w:spacing w:after="0"/>
              <w:jc w:val="right"/>
              <w:rPr>
                <w:rFonts w:ascii="Calibri" w:hAnsi="Calibri"/>
                <w:sz w:val="18"/>
                <w:szCs w:val="18"/>
              </w:rPr>
            </w:pPr>
            <w:r w:rsidRPr="00003296">
              <w:rPr>
                <w:rFonts w:ascii="Calibri" w:hAnsi="Calibri"/>
                <w:sz w:val="18"/>
                <w:szCs w:val="18"/>
              </w:rPr>
              <w:t>0,01163</w:t>
            </w:r>
          </w:p>
        </w:tc>
        <w:tc>
          <w:tcPr>
            <w:tcW w:w="1423" w:type="dxa"/>
            <w:vAlign w:val="bottom"/>
          </w:tcPr>
          <w:p w:rsidR="006A3783" w:rsidRPr="00003296" w:rsidRDefault="006A3783" w:rsidP="006A3783">
            <w:pPr>
              <w:spacing w:after="0"/>
              <w:jc w:val="right"/>
              <w:rPr>
                <w:rFonts w:ascii="Calibri" w:hAnsi="Calibri"/>
                <w:sz w:val="18"/>
                <w:szCs w:val="18"/>
              </w:rPr>
            </w:pPr>
            <w:r w:rsidRPr="00003296">
              <w:rPr>
                <w:rFonts w:ascii="Calibri" w:hAnsi="Calibri"/>
                <w:sz w:val="18"/>
                <w:szCs w:val="18"/>
              </w:rPr>
              <w:t>0,0080185</w:t>
            </w:r>
          </w:p>
        </w:tc>
        <w:tc>
          <w:tcPr>
            <w:tcW w:w="1423" w:type="dxa"/>
            <w:vAlign w:val="bottom"/>
          </w:tcPr>
          <w:p w:rsidR="006A3783" w:rsidRPr="00003296" w:rsidRDefault="006A3783" w:rsidP="006A3783">
            <w:pPr>
              <w:spacing w:after="0"/>
              <w:jc w:val="right"/>
              <w:rPr>
                <w:rFonts w:ascii="Calibri" w:hAnsi="Calibri"/>
                <w:sz w:val="18"/>
                <w:szCs w:val="18"/>
              </w:rPr>
            </w:pPr>
            <w:r w:rsidRPr="00003296">
              <w:rPr>
                <w:rFonts w:ascii="Calibri" w:hAnsi="Calibri"/>
                <w:sz w:val="18"/>
                <w:szCs w:val="18"/>
              </w:rPr>
              <w:t>0,0</w:t>
            </w:r>
          </w:p>
        </w:tc>
        <w:tc>
          <w:tcPr>
            <w:tcW w:w="1423" w:type="dxa"/>
            <w:vAlign w:val="bottom"/>
          </w:tcPr>
          <w:p w:rsidR="006A3783" w:rsidRPr="00003296" w:rsidRDefault="006A3783" w:rsidP="006A3783">
            <w:pPr>
              <w:spacing w:after="0"/>
              <w:jc w:val="right"/>
              <w:rPr>
                <w:rFonts w:ascii="Calibri" w:hAnsi="Calibri"/>
                <w:sz w:val="18"/>
                <w:szCs w:val="18"/>
              </w:rPr>
            </w:pPr>
            <w:r w:rsidRPr="00003296">
              <w:rPr>
                <w:rFonts w:ascii="Calibri" w:hAnsi="Calibri"/>
                <w:sz w:val="18"/>
                <w:szCs w:val="18"/>
              </w:rPr>
              <w:t>0,0</w:t>
            </w:r>
          </w:p>
        </w:tc>
        <w:tc>
          <w:tcPr>
            <w:tcW w:w="1424" w:type="dxa"/>
            <w:vAlign w:val="bottom"/>
          </w:tcPr>
          <w:p w:rsidR="006A3783" w:rsidRPr="00003296" w:rsidRDefault="006A3783" w:rsidP="006A3783">
            <w:pPr>
              <w:spacing w:after="0"/>
              <w:jc w:val="right"/>
              <w:rPr>
                <w:rFonts w:ascii="Calibri" w:hAnsi="Calibri"/>
                <w:sz w:val="18"/>
                <w:szCs w:val="18"/>
              </w:rPr>
            </w:pPr>
            <w:r w:rsidRPr="00003296">
              <w:rPr>
                <w:rFonts w:ascii="Calibri" w:hAnsi="Calibri"/>
                <w:sz w:val="18"/>
                <w:szCs w:val="18"/>
              </w:rPr>
              <w:t>0,0</w:t>
            </w:r>
          </w:p>
        </w:tc>
      </w:tr>
    </w:tbl>
    <w:p w:rsidR="006A3783" w:rsidRPr="00D25B4F" w:rsidRDefault="006A3783" w:rsidP="00D25B4F">
      <w:pPr>
        <w:spacing w:after="0"/>
        <w:rPr>
          <w:rFonts w:ascii="Calibri" w:hAnsi="Calibri"/>
          <w:sz w:val="16"/>
          <w:szCs w:val="16"/>
        </w:rPr>
      </w:pPr>
      <w:r w:rsidRPr="00D25B4F">
        <w:rPr>
          <w:rFonts w:ascii="Calibri" w:hAnsi="Calibri"/>
          <w:sz w:val="16"/>
          <w:szCs w:val="16"/>
        </w:rPr>
        <w:t xml:space="preserve">* </w:t>
      </w:r>
      <w:r w:rsidR="00D25B4F" w:rsidRPr="00D25B4F">
        <w:rPr>
          <w:sz w:val="16"/>
          <w:szCs w:val="16"/>
        </w:rPr>
        <w:t>Za leti 2018 in 2019 po podatkih na dan 28. 5. 2019.</w:t>
      </w:r>
    </w:p>
    <w:p w:rsidR="00FE5325" w:rsidRPr="009F75B1" w:rsidRDefault="00FE5325" w:rsidP="00FE5325">
      <w:pPr>
        <w:rPr>
          <w:rFonts w:ascii="Calibri" w:hAnsi="Calibri"/>
          <w:sz w:val="16"/>
          <w:szCs w:val="16"/>
        </w:rPr>
      </w:pPr>
      <w:r w:rsidRPr="009F75B1">
        <w:rPr>
          <w:rFonts w:ascii="Calibri" w:hAnsi="Calibri"/>
          <w:sz w:val="16"/>
          <w:szCs w:val="16"/>
        </w:rPr>
        <w:t>Vir: MKGP</w:t>
      </w:r>
    </w:p>
    <w:p w:rsidR="00CD5B84" w:rsidRDefault="00CD5B84">
      <w:pPr>
        <w:spacing w:after="0"/>
        <w:jc w:val="left"/>
        <w:rPr>
          <w:lang w:eastAsia="sl-SI"/>
        </w:rPr>
      </w:pPr>
      <w:r>
        <w:rPr>
          <w:lang w:eastAsia="sl-SI"/>
        </w:rPr>
        <w:br w:type="page"/>
      </w:r>
    </w:p>
    <w:p w:rsidR="00FE5325" w:rsidRPr="00FE5325" w:rsidRDefault="00CD5B84" w:rsidP="00FE5325">
      <w:pPr>
        <w:rPr>
          <w:lang w:eastAsia="sl-SI"/>
        </w:rPr>
      </w:pPr>
      <w:bookmarkStart w:id="60" w:name="_Toc507581472"/>
      <w:r w:rsidRPr="00FE5325">
        <w:lastRenderedPageBreak/>
        <w:t xml:space="preserve">Priloga </w:t>
      </w:r>
      <w:r w:rsidR="00703C19">
        <w:rPr>
          <w:noProof/>
        </w:rPr>
        <w:fldChar w:fldCharType="begin"/>
      </w:r>
      <w:r w:rsidR="00703C19">
        <w:rPr>
          <w:noProof/>
        </w:rPr>
        <w:instrText xml:space="preserve"> SEQ Priloga \* ARABIC </w:instrText>
      </w:r>
      <w:r w:rsidR="00703C19">
        <w:rPr>
          <w:noProof/>
        </w:rPr>
        <w:fldChar w:fldCharType="separate"/>
      </w:r>
      <w:r w:rsidR="001F76AF">
        <w:rPr>
          <w:noProof/>
        </w:rPr>
        <w:t>2</w:t>
      </w:r>
      <w:r w:rsidR="00703C19">
        <w:rPr>
          <w:noProof/>
        </w:rPr>
        <w:fldChar w:fldCharType="end"/>
      </w:r>
      <w:r w:rsidRPr="00FE5325">
        <w:t xml:space="preserve">: </w:t>
      </w:r>
      <w:r w:rsidRPr="009F75B1">
        <w:rPr>
          <w:rFonts w:ascii="Calibri" w:hAnsi="Calibri"/>
        </w:rPr>
        <w:t>Pregled vrst in višin</w:t>
      </w:r>
      <w:r w:rsidR="00AC08A1">
        <w:rPr>
          <w:rFonts w:ascii="Calibri" w:hAnsi="Calibri"/>
        </w:rPr>
        <w:t>a</w:t>
      </w:r>
      <w:r w:rsidRPr="009F75B1">
        <w:rPr>
          <w:rFonts w:ascii="Calibri" w:hAnsi="Calibri"/>
        </w:rPr>
        <w:t xml:space="preserve"> proračunskih podpor</w:t>
      </w:r>
      <w:r w:rsidR="00D72941">
        <w:rPr>
          <w:rStyle w:val="Sprotnaopomba-sklic"/>
          <w:rFonts w:ascii="Calibri" w:hAnsi="Calibri"/>
        </w:rPr>
        <w:footnoteReference w:id="18"/>
      </w:r>
      <w:r w:rsidRPr="009F75B1">
        <w:rPr>
          <w:rFonts w:ascii="Calibri" w:hAnsi="Calibri"/>
        </w:rPr>
        <w:t>, upoštevanih v kalkulacijah za ra</w:t>
      </w:r>
      <w:r w:rsidR="00AC08A1">
        <w:rPr>
          <w:rFonts w:ascii="Calibri" w:hAnsi="Calibri"/>
        </w:rPr>
        <w:t>stlinsko pridelavo v obdobju 2015</w:t>
      </w:r>
      <w:r w:rsidR="00A87C97">
        <w:rPr>
          <w:rFonts w:ascii="Calibri" w:hAnsi="Calibri"/>
        </w:rPr>
        <w:t>–</w:t>
      </w:r>
      <w:r w:rsidRPr="009F75B1">
        <w:rPr>
          <w:rFonts w:ascii="Calibri" w:hAnsi="Calibri"/>
        </w:rPr>
        <w:t>201</w:t>
      </w:r>
      <w:bookmarkEnd w:id="60"/>
      <w:r w:rsidR="006A3783">
        <w:rPr>
          <w:rFonts w:ascii="Calibri" w:hAnsi="Calibri"/>
        </w:rPr>
        <w:t>9</w:t>
      </w:r>
    </w:p>
    <w:tbl>
      <w:tblPr>
        <w:tblW w:w="10348" w:type="dxa"/>
        <w:tblInd w:w="70" w:type="dxa"/>
        <w:tblLayout w:type="fixed"/>
        <w:tblCellMar>
          <w:left w:w="70" w:type="dxa"/>
          <w:right w:w="70" w:type="dxa"/>
        </w:tblCellMar>
        <w:tblLook w:val="0000" w:firstRow="0" w:lastRow="0" w:firstColumn="0" w:lastColumn="0" w:noHBand="0" w:noVBand="0"/>
      </w:tblPr>
      <w:tblGrid>
        <w:gridCol w:w="3119"/>
        <w:gridCol w:w="850"/>
        <w:gridCol w:w="1275"/>
        <w:gridCol w:w="1276"/>
        <w:gridCol w:w="1276"/>
        <w:gridCol w:w="1276"/>
        <w:gridCol w:w="1276"/>
      </w:tblGrid>
      <w:tr w:rsidR="006A3783" w:rsidRPr="00724999" w:rsidTr="006A3783">
        <w:trPr>
          <w:cantSplit/>
          <w:trHeight w:val="227"/>
          <w:tblHeader/>
        </w:trPr>
        <w:tc>
          <w:tcPr>
            <w:tcW w:w="3119" w:type="dxa"/>
            <w:tcBorders>
              <w:top w:val="single" w:sz="8" w:space="0" w:color="auto"/>
              <w:left w:val="single" w:sz="2" w:space="0" w:color="auto"/>
              <w:bottom w:val="single" w:sz="2" w:space="0" w:color="auto"/>
              <w:right w:val="single" w:sz="2" w:space="0" w:color="auto"/>
            </w:tcBorders>
            <w:shd w:val="clear" w:color="auto" w:fill="auto"/>
            <w:noWrap/>
            <w:vAlign w:val="bottom"/>
          </w:tcPr>
          <w:p w:rsidR="006A3783" w:rsidRPr="00724999" w:rsidRDefault="006A3783" w:rsidP="006A3783">
            <w:pPr>
              <w:spacing w:after="0"/>
              <w:jc w:val="left"/>
              <w:rPr>
                <w:rFonts w:cs="Arial"/>
                <w:b/>
                <w:sz w:val="16"/>
                <w:szCs w:val="16"/>
                <w:lang w:eastAsia="sl-SI"/>
              </w:rPr>
            </w:pPr>
            <w:r w:rsidRPr="00724999">
              <w:rPr>
                <w:rFonts w:cs="Arial"/>
                <w:b/>
                <w:sz w:val="16"/>
                <w:szCs w:val="16"/>
                <w:lang w:eastAsia="sl-SI"/>
              </w:rPr>
              <w:t> </w:t>
            </w:r>
          </w:p>
        </w:tc>
        <w:tc>
          <w:tcPr>
            <w:tcW w:w="850" w:type="dxa"/>
            <w:tcBorders>
              <w:top w:val="single" w:sz="8" w:space="0" w:color="auto"/>
              <w:left w:val="single" w:sz="2" w:space="0" w:color="auto"/>
              <w:bottom w:val="single" w:sz="2" w:space="0" w:color="auto"/>
              <w:right w:val="single" w:sz="2" w:space="0" w:color="auto"/>
            </w:tcBorders>
            <w:shd w:val="clear" w:color="auto" w:fill="auto"/>
            <w:noWrap/>
            <w:vAlign w:val="bottom"/>
          </w:tcPr>
          <w:p w:rsidR="006A3783" w:rsidRPr="00724999" w:rsidRDefault="006A3783" w:rsidP="006A3783">
            <w:pPr>
              <w:spacing w:after="0"/>
              <w:jc w:val="left"/>
              <w:rPr>
                <w:rFonts w:cs="Arial"/>
                <w:b/>
                <w:sz w:val="16"/>
                <w:szCs w:val="16"/>
                <w:lang w:eastAsia="sl-SI"/>
              </w:rPr>
            </w:pPr>
            <w:r w:rsidRPr="00724999">
              <w:rPr>
                <w:rFonts w:cs="Arial"/>
                <w:b/>
                <w:sz w:val="16"/>
                <w:szCs w:val="16"/>
                <w:lang w:eastAsia="sl-SI"/>
              </w:rPr>
              <w:t>Enota</w:t>
            </w:r>
          </w:p>
        </w:tc>
        <w:tc>
          <w:tcPr>
            <w:tcW w:w="1275" w:type="dxa"/>
            <w:tcBorders>
              <w:top w:val="single" w:sz="8" w:space="0" w:color="auto"/>
              <w:left w:val="single" w:sz="2" w:space="0" w:color="auto"/>
              <w:bottom w:val="single" w:sz="2" w:space="0" w:color="auto"/>
              <w:right w:val="single" w:sz="2" w:space="0" w:color="auto"/>
            </w:tcBorders>
            <w:shd w:val="clear" w:color="auto" w:fill="auto"/>
            <w:vAlign w:val="center"/>
          </w:tcPr>
          <w:p w:rsidR="006A3783" w:rsidRPr="00724999" w:rsidRDefault="006A3783" w:rsidP="006A3783">
            <w:pPr>
              <w:spacing w:after="0"/>
              <w:jc w:val="right"/>
              <w:rPr>
                <w:rFonts w:cs="Arial"/>
                <w:b/>
                <w:sz w:val="16"/>
                <w:szCs w:val="16"/>
                <w:lang w:eastAsia="sl-SI"/>
              </w:rPr>
            </w:pPr>
            <w:r w:rsidRPr="00724999">
              <w:rPr>
                <w:rFonts w:cs="Arial"/>
                <w:b/>
                <w:sz w:val="16"/>
                <w:szCs w:val="16"/>
                <w:lang w:eastAsia="sl-SI"/>
              </w:rPr>
              <w:t>2015</w:t>
            </w:r>
          </w:p>
        </w:tc>
        <w:tc>
          <w:tcPr>
            <w:tcW w:w="1276" w:type="dxa"/>
            <w:tcBorders>
              <w:top w:val="single" w:sz="8" w:space="0" w:color="auto"/>
              <w:left w:val="single" w:sz="2" w:space="0" w:color="auto"/>
              <w:bottom w:val="single" w:sz="2" w:space="0" w:color="auto"/>
              <w:right w:val="single" w:sz="2" w:space="0" w:color="auto"/>
            </w:tcBorders>
            <w:shd w:val="clear" w:color="auto" w:fill="auto"/>
          </w:tcPr>
          <w:p w:rsidR="006A3783" w:rsidRPr="00724999" w:rsidRDefault="006A3783" w:rsidP="006A3783">
            <w:pPr>
              <w:spacing w:after="0"/>
              <w:jc w:val="right"/>
              <w:rPr>
                <w:rFonts w:cs="Arial"/>
                <w:b/>
                <w:sz w:val="16"/>
                <w:szCs w:val="16"/>
                <w:lang w:eastAsia="sl-SI"/>
              </w:rPr>
            </w:pPr>
            <w:r w:rsidRPr="00724999">
              <w:rPr>
                <w:rFonts w:cs="Arial"/>
                <w:b/>
                <w:sz w:val="16"/>
                <w:szCs w:val="16"/>
                <w:lang w:eastAsia="sl-SI"/>
              </w:rPr>
              <w:t>2016</w:t>
            </w:r>
          </w:p>
        </w:tc>
        <w:tc>
          <w:tcPr>
            <w:tcW w:w="1276" w:type="dxa"/>
            <w:tcBorders>
              <w:top w:val="single" w:sz="8" w:space="0" w:color="auto"/>
              <w:left w:val="single" w:sz="2" w:space="0" w:color="auto"/>
              <w:bottom w:val="single" w:sz="2" w:space="0" w:color="auto"/>
              <w:right w:val="single" w:sz="2" w:space="0" w:color="auto"/>
            </w:tcBorders>
            <w:shd w:val="clear" w:color="auto" w:fill="auto"/>
          </w:tcPr>
          <w:p w:rsidR="006A3783" w:rsidRPr="00724999" w:rsidRDefault="006A3783" w:rsidP="006A3783">
            <w:pPr>
              <w:spacing w:after="0"/>
              <w:jc w:val="right"/>
              <w:rPr>
                <w:rFonts w:cs="Arial"/>
                <w:b/>
                <w:sz w:val="16"/>
                <w:szCs w:val="16"/>
                <w:lang w:eastAsia="sl-SI"/>
              </w:rPr>
            </w:pPr>
            <w:r w:rsidRPr="00724999">
              <w:rPr>
                <w:rFonts w:cs="Arial"/>
                <w:b/>
                <w:sz w:val="16"/>
                <w:szCs w:val="16"/>
                <w:lang w:eastAsia="sl-SI"/>
              </w:rPr>
              <w:t>2017</w:t>
            </w:r>
          </w:p>
        </w:tc>
        <w:tc>
          <w:tcPr>
            <w:tcW w:w="1276" w:type="dxa"/>
            <w:tcBorders>
              <w:top w:val="single" w:sz="8" w:space="0" w:color="auto"/>
              <w:left w:val="single" w:sz="2" w:space="0" w:color="auto"/>
              <w:bottom w:val="single" w:sz="2" w:space="0" w:color="auto"/>
              <w:right w:val="single" w:sz="2" w:space="0" w:color="auto"/>
            </w:tcBorders>
          </w:tcPr>
          <w:p w:rsidR="006A3783" w:rsidRPr="00724999" w:rsidRDefault="006A3783" w:rsidP="006A3783">
            <w:pPr>
              <w:spacing w:after="0"/>
              <w:jc w:val="right"/>
              <w:rPr>
                <w:rFonts w:cs="Arial"/>
                <w:b/>
                <w:sz w:val="16"/>
                <w:szCs w:val="16"/>
                <w:lang w:eastAsia="sl-SI"/>
              </w:rPr>
            </w:pPr>
            <w:r w:rsidRPr="00724999">
              <w:rPr>
                <w:rFonts w:cs="Arial"/>
                <w:b/>
                <w:sz w:val="16"/>
                <w:szCs w:val="16"/>
                <w:lang w:eastAsia="sl-SI"/>
              </w:rPr>
              <w:t>2018*</w:t>
            </w:r>
          </w:p>
        </w:tc>
        <w:tc>
          <w:tcPr>
            <w:tcW w:w="1276" w:type="dxa"/>
            <w:tcBorders>
              <w:top w:val="single" w:sz="8" w:space="0" w:color="auto"/>
              <w:left w:val="single" w:sz="2" w:space="0" w:color="auto"/>
              <w:bottom w:val="single" w:sz="2" w:space="0" w:color="auto"/>
              <w:right w:val="single" w:sz="2" w:space="0" w:color="auto"/>
            </w:tcBorders>
          </w:tcPr>
          <w:p w:rsidR="006A3783" w:rsidRPr="00724999" w:rsidRDefault="006A3783" w:rsidP="006A3783">
            <w:pPr>
              <w:spacing w:after="0"/>
              <w:jc w:val="right"/>
              <w:rPr>
                <w:rFonts w:cs="Arial"/>
                <w:b/>
                <w:sz w:val="16"/>
                <w:szCs w:val="16"/>
                <w:lang w:eastAsia="sl-SI"/>
              </w:rPr>
            </w:pPr>
            <w:r w:rsidRPr="00724999">
              <w:rPr>
                <w:rFonts w:cs="Arial"/>
                <w:b/>
                <w:sz w:val="16"/>
                <w:szCs w:val="16"/>
                <w:lang w:eastAsia="sl-SI"/>
              </w:rPr>
              <w:t>201</w:t>
            </w:r>
            <w:r>
              <w:rPr>
                <w:rFonts w:cs="Arial"/>
                <w:b/>
                <w:sz w:val="16"/>
                <w:szCs w:val="16"/>
                <w:lang w:eastAsia="sl-SI"/>
              </w:rPr>
              <w:t>9</w:t>
            </w:r>
            <w:r w:rsidRPr="00724999">
              <w:rPr>
                <w:rFonts w:cs="Arial"/>
                <w:b/>
                <w:sz w:val="16"/>
                <w:szCs w:val="16"/>
                <w:lang w:eastAsia="sl-SI"/>
              </w:rPr>
              <w:t>*</w:t>
            </w:r>
          </w:p>
        </w:tc>
      </w:tr>
      <w:tr w:rsidR="006A3783"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6A3783" w:rsidRPr="00724999" w:rsidRDefault="006A3783" w:rsidP="006A3783">
            <w:pPr>
              <w:spacing w:after="0"/>
              <w:jc w:val="left"/>
              <w:rPr>
                <w:rFonts w:cs="Arial"/>
                <w:sz w:val="16"/>
                <w:szCs w:val="16"/>
                <w:lang w:eastAsia="sl-SI"/>
              </w:rPr>
            </w:pPr>
            <w:r w:rsidRPr="00724999">
              <w:rPr>
                <w:rFonts w:cs="Arial"/>
                <w:sz w:val="16"/>
                <w:szCs w:val="16"/>
                <w:lang w:eastAsia="sl-SI"/>
              </w:rPr>
              <w:t>POLJŠČINE NA NJIVAH, razen ajde</w:t>
            </w:r>
          </w:p>
        </w:tc>
        <w:tc>
          <w:tcPr>
            <w:tcW w:w="850"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6A3783" w:rsidRPr="00724999" w:rsidRDefault="006A3783" w:rsidP="006A3783">
            <w:pPr>
              <w:spacing w:after="0"/>
              <w:jc w:val="left"/>
              <w:rPr>
                <w:rFonts w:cs="Arial"/>
                <w:sz w:val="16"/>
                <w:szCs w:val="16"/>
                <w:lang w:eastAsia="sl-SI"/>
              </w:rPr>
            </w:pPr>
            <w:r w:rsidRPr="00724999">
              <w:rPr>
                <w:rFonts w:cs="Arial"/>
                <w:sz w:val="16"/>
                <w:szCs w:val="16"/>
                <w:lang w:eastAsia="sl-SI"/>
              </w:rPr>
              <w:t> </w:t>
            </w:r>
          </w:p>
        </w:tc>
        <w:tc>
          <w:tcPr>
            <w:tcW w:w="1275" w:type="dxa"/>
            <w:tcBorders>
              <w:top w:val="single" w:sz="2" w:space="0" w:color="auto"/>
              <w:left w:val="single" w:sz="2" w:space="0" w:color="auto"/>
              <w:bottom w:val="single" w:sz="2" w:space="0" w:color="auto"/>
              <w:right w:val="single" w:sz="2" w:space="0" w:color="auto"/>
            </w:tcBorders>
            <w:shd w:val="clear" w:color="auto" w:fill="C0C0C0"/>
            <w:vAlign w:val="bottom"/>
          </w:tcPr>
          <w:p w:rsidR="006A3783" w:rsidRPr="00724999" w:rsidRDefault="006A3783" w:rsidP="006A3783">
            <w:pPr>
              <w:spacing w:after="0"/>
              <w:jc w:val="left"/>
              <w:rPr>
                <w:rFonts w:cs="Arial"/>
                <w:sz w:val="16"/>
                <w:szCs w:val="16"/>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6A3783" w:rsidRPr="00724999" w:rsidRDefault="006A3783" w:rsidP="006A3783">
            <w:pPr>
              <w:spacing w:after="0"/>
              <w:jc w:val="left"/>
              <w:rPr>
                <w:rFonts w:cs="Arial"/>
                <w:sz w:val="16"/>
                <w:szCs w:val="16"/>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6A3783" w:rsidRPr="00724999" w:rsidRDefault="006A3783" w:rsidP="006A3783">
            <w:pPr>
              <w:spacing w:after="0"/>
              <w:jc w:val="left"/>
              <w:rPr>
                <w:rFonts w:cs="Arial"/>
                <w:sz w:val="16"/>
                <w:szCs w:val="16"/>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6A3783" w:rsidRPr="00724999" w:rsidRDefault="006A3783" w:rsidP="006A3783">
            <w:pPr>
              <w:spacing w:after="0"/>
              <w:jc w:val="left"/>
              <w:rPr>
                <w:rFonts w:cs="Arial"/>
                <w:sz w:val="16"/>
                <w:szCs w:val="16"/>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6A3783" w:rsidRPr="00724999" w:rsidRDefault="006A3783" w:rsidP="006A3783">
            <w:pPr>
              <w:spacing w:after="0"/>
              <w:jc w:val="left"/>
              <w:rPr>
                <w:rFonts w:cs="Arial"/>
                <w:sz w:val="16"/>
                <w:szCs w:val="16"/>
                <w:lang w:eastAsia="sl-SI"/>
              </w:rPr>
            </w:pPr>
          </w:p>
        </w:tc>
      </w:tr>
      <w:tr w:rsidR="006A3783"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6A3783" w:rsidRPr="00724999" w:rsidRDefault="006A3783" w:rsidP="006A3783">
            <w:pPr>
              <w:spacing w:after="0"/>
              <w:jc w:val="left"/>
              <w:rPr>
                <w:rFonts w:cs="Arial"/>
                <w:sz w:val="16"/>
                <w:szCs w:val="16"/>
                <w:lang w:eastAsia="sl-SI"/>
              </w:rPr>
            </w:pPr>
            <w:r w:rsidRPr="00724999">
              <w:rPr>
                <w:rFonts w:cs="Arial"/>
                <w:sz w:val="16"/>
                <w:szCs w:val="16"/>
                <w:lang w:eastAsia="sl-SI"/>
              </w:rPr>
              <w:t>Plačilna pravica</w:t>
            </w:r>
            <w:r w:rsidRPr="00724999">
              <w:rPr>
                <w:rFonts w:cs="Arial"/>
                <w:sz w:val="16"/>
                <w:szCs w:val="16"/>
                <w:vertAlign w:val="superscript"/>
                <w:lang w:eastAsia="sl-SI"/>
              </w:rPr>
              <w:footnoteReference w:id="19"/>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6A3783" w:rsidRPr="00724999" w:rsidRDefault="006A3783" w:rsidP="006A3783">
            <w:pPr>
              <w:spacing w:after="0"/>
              <w:rPr>
                <w:sz w:val="16"/>
                <w:szCs w:val="16"/>
                <w:lang w:eastAsia="sl-SI"/>
              </w:rPr>
            </w:pPr>
            <w:r w:rsidRPr="00724999">
              <w:rPr>
                <w:rFonts w:cs="Arial"/>
                <w:sz w:val="16"/>
                <w:szCs w:val="16"/>
                <w:lang w:eastAsia="sl-SI"/>
              </w:rPr>
              <w:t>EUR/ha</w:t>
            </w:r>
          </w:p>
        </w:tc>
        <w:tc>
          <w:tcPr>
            <w:tcW w:w="1275"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sz w:val="16"/>
                <w:szCs w:val="16"/>
                <w:lang w:eastAsia="sl-SI"/>
              </w:rPr>
            </w:pPr>
            <w:r w:rsidRPr="00724999">
              <w:rPr>
                <w:sz w:val="16"/>
                <w:szCs w:val="16"/>
                <w:lang w:eastAsia="sl-SI"/>
              </w:rPr>
              <w:t>174,91</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sz w:val="16"/>
                <w:szCs w:val="16"/>
                <w:lang w:eastAsia="sl-SI"/>
              </w:rPr>
            </w:pPr>
            <w:r w:rsidRPr="00724999">
              <w:rPr>
                <w:sz w:val="16"/>
                <w:szCs w:val="16"/>
                <w:lang w:eastAsia="sl-SI"/>
              </w:rPr>
              <w:t>172,59</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sz w:val="16"/>
                <w:szCs w:val="16"/>
                <w:highlight w:val="yellow"/>
                <w:lang w:eastAsia="sl-SI"/>
              </w:rPr>
            </w:pPr>
            <w:r w:rsidRPr="00724999">
              <w:rPr>
                <w:color w:val="000000"/>
                <w:sz w:val="16"/>
                <w:szCs w:val="16"/>
              </w:rPr>
              <w:t>170,99</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sz w:val="16"/>
                <w:szCs w:val="16"/>
                <w:highlight w:val="yellow"/>
                <w:lang w:eastAsia="sl-SI"/>
              </w:rPr>
            </w:pPr>
            <w:r w:rsidRPr="00724999">
              <w:rPr>
                <w:color w:val="000000"/>
                <w:sz w:val="16"/>
                <w:szCs w:val="16"/>
              </w:rPr>
              <w:t>168,24</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9C0492" w:rsidP="006A3783">
            <w:pPr>
              <w:spacing w:after="0"/>
              <w:jc w:val="right"/>
              <w:rPr>
                <w:sz w:val="16"/>
                <w:szCs w:val="16"/>
                <w:highlight w:val="yellow"/>
                <w:lang w:eastAsia="sl-SI"/>
              </w:rPr>
            </w:pPr>
            <w:r w:rsidRPr="009C0492">
              <w:rPr>
                <w:color w:val="000000"/>
                <w:sz w:val="16"/>
                <w:szCs w:val="16"/>
              </w:rPr>
              <w:t>165,47</w:t>
            </w:r>
          </w:p>
        </w:tc>
      </w:tr>
      <w:tr w:rsidR="006A3783"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6A3783" w:rsidRPr="00724999" w:rsidRDefault="006A3783" w:rsidP="006A3783">
            <w:pPr>
              <w:spacing w:after="0"/>
              <w:jc w:val="left"/>
              <w:rPr>
                <w:rFonts w:cs="Arial"/>
                <w:sz w:val="16"/>
                <w:szCs w:val="16"/>
                <w:lang w:eastAsia="sl-SI"/>
              </w:rPr>
            </w:pPr>
            <w:r w:rsidRPr="00724999">
              <w:rPr>
                <w:rFonts w:cs="Arial"/>
                <w:sz w:val="16"/>
                <w:szCs w:val="16"/>
                <w:lang w:eastAsia="sl-SI"/>
              </w:rPr>
              <w:t>Zelena komponenta</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6A3783" w:rsidRPr="00724999" w:rsidRDefault="006A3783" w:rsidP="006A3783">
            <w:pPr>
              <w:spacing w:after="0"/>
              <w:rPr>
                <w:sz w:val="16"/>
                <w:szCs w:val="16"/>
                <w:lang w:eastAsia="sl-SI"/>
              </w:rPr>
            </w:pPr>
            <w:r w:rsidRPr="00724999">
              <w:rPr>
                <w:rFonts w:cs="Arial"/>
                <w:sz w:val="16"/>
                <w:szCs w:val="16"/>
                <w:lang w:eastAsia="sl-SI"/>
              </w:rPr>
              <w:t>EUR/ha</w:t>
            </w:r>
          </w:p>
        </w:tc>
        <w:tc>
          <w:tcPr>
            <w:tcW w:w="1275"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rFonts w:cs="Arial"/>
                <w:bCs/>
                <w:sz w:val="16"/>
                <w:szCs w:val="16"/>
                <w:lang w:eastAsia="sl-SI"/>
              </w:rPr>
            </w:pPr>
            <w:r w:rsidRPr="00724999">
              <w:rPr>
                <w:rFonts w:cs="Arial"/>
                <w:bCs/>
                <w:sz w:val="16"/>
                <w:szCs w:val="16"/>
                <w:lang w:eastAsia="sl-SI"/>
              </w:rPr>
              <w:t>98,57</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sz w:val="16"/>
                <w:szCs w:val="16"/>
                <w:lang w:eastAsia="sl-SI"/>
              </w:rPr>
            </w:pPr>
            <w:r w:rsidRPr="00724999">
              <w:rPr>
                <w:sz w:val="16"/>
                <w:szCs w:val="16"/>
                <w:lang w:eastAsia="sl-SI"/>
              </w:rPr>
              <w:t>97,95</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sz w:val="16"/>
                <w:szCs w:val="16"/>
                <w:highlight w:val="yellow"/>
                <w:lang w:eastAsia="sl-SI"/>
              </w:rPr>
            </w:pPr>
            <w:r>
              <w:rPr>
                <w:sz w:val="16"/>
                <w:szCs w:val="16"/>
              </w:rPr>
              <w:t>96,95</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9C0492" w:rsidP="006A3783">
            <w:pPr>
              <w:spacing w:after="0"/>
              <w:jc w:val="right"/>
              <w:rPr>
                <w:sz w:val="16"/>
                <w:szCs w:val="16"/>
                <w:highlight w:val="yellow"/>
                <w:lang w:eastAsia="sl-SI"/>
              </w:rPr>
            </w:pPr>
            <w:r w:rsidRPr="009C0492">
              <w:rPr>
                <w:sz w:val="16"/>
                <w:szCs w:val="16"/>
              </w:rPr>
              <w:t>93,54</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9C0492" w:rsidP="006A3783">
            <w:pPr>
              <w:spacing w:after="0"/>
              <w:jc w:val="right"/>
              <w:rPr>
                <w:sz w:val="16"/>
                <w:szCs w:val="16"/>
                <w:highlight w:val="yellow"/>
                <w:lang w:eastAsia="sl-SI"/>
              </w:rPr>
            </w:pPr>
            <w:r w:rsidRPr="009C0492">
              <w:rPr>
                <w:sz w:val="16"/>
                <w:szCs w:val="16"/>
              </w:rPr>
              <w:t>92,00</w:t>
            </w:r>
          </w:p>
        </w:tc>
      </w:tr>
      <w:tr w:rsidR="006A3783"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6A3783" w:rsidRPr="00724999" w:rsidRDefault="006A3783" w:rsidP="006A3783">
            <w:pPr>
              <w:spacing w:after="0"/>
              <w:jc w:val="left"/>
              <w:rPr>
                <w:rFonts w:cs="Arial"/>
                <w:sz w:val="16"/>
                <w:szCs w:val="16"/>
                <w:lang w:eastAsia="sl-SI"/>
              </w:rPr>
            </w:pPr>
            <w:r w:rsidRPr="00724999">
              <w:rPr>
                <w:rFonts w:cs="Arial"/>
                <w:sz w:val="16"/>
                <w:szCs w:val="16"/>
                <w:lang w:eastAsia="sl-SI"/>
              </w:rPr>
              <w:t xml:space="preserve">Proizvodno vezano plačilo </w:t>
            </w:r>
            <w:r>
              <w:rPr>
                <w:rFonts w:cs="Arial"/>
                <w:sz w:val="16"/>
                <w:szCs w:val="16"/>
                <w:lang w:eastAsia="sl-SI"/>
              </w:rPr>
              <w:t xml:space="preserve">za </w:t>
            </w:r>
            <w:r w:rsidRPr="00724999">
              <w:rPr>
                <w:rFonts w:cs="Arial"/>
                <w:sz w:val="16"/>
                <w:szCs w:val="16"/>
                <w:lang w:eastAsia="sl-SI"/>
              </w:rPr>
              <w:t>strna žita</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6A3783" w:rsidRPr="00724999" w:rsidRDefault="006A3783" w:rsidP="006A3783">
            <w:pPr>
              <w:spacing w:after="0"/>
              <w:rPr>
                <w:sz w:val="16"/>
                <w:szCs w:val="16"/>
                <w:lang w:eastAsia="sl-SI"/>
              </w:rPr>
            </w:pPr>
            <w:r w:rsidRPr="00724999">
              <w:rPr>
                <w:rFonts w:cs="Arial"/>
                <w:sz w:val="16"/>
                <w:szCs w:val="16"/>
                <w:lang w:eastAsia="sl-SI"/>
              </w:rPr>
              <w:t>EUR/ha</w:t>
            </w:r>
          </w:p>
        </w:tc>
        <w:tc>
          <w:tcPr>
            <w:tcW w:w="1275"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rFonts w:cs="Arial"/>
                <w:sz w:val="16"/>
                <w:szCs w:val="16"/>
                <w:lang w:eastAsia="sl-SI"/>
              </w:rPr>
            </w:pPr>
            <w:r w:rsidRPr="00724999">
              <w:rPr>
                <w:rFonts w:cs="Arial"/>
                <w:sz w:val="16"/>
                <w:szCs w:val="16"/>
                <w:lang w:eastAsia="sl-SI"/>
              </w:rPr>
              <w:t>122,53</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rFonts w:cs="Arial"/>
                <w:sz w:val="16"/>
                <w:szCs w:val="16"/>
                <w:lang w:eastAsia="sl-SI"/>
              </w:rPr>
            </w:pPr>
            <w:r w:rsidRPr="00724999">
              <w:rPr>
                <w:rFonts w:cs="Arial"/>
                <w:sz w:val="16"/>
                <w:szCs w:val="16"/>
                <w:lang w:eastAsia="sl-SI"/>
              </w:rPr>
              <w:t>122,06</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rFonts w:cs="Arial"/>
                <w:sz w:val="16"/>
                <w:szCs w:val="16"/>
                <w:highlight w:val="yellow"/>
                <w:lang w:eastAsia="sl-SI"/>
              </w:rPr>
            </w:pPr>
            <w:r w:rsidRPr="00724999">
              <w:rPr>
                <w:rFonts w:cs="Arial"/>
                <w:sz w:val="16"/>
                <w:szCs w:val="16"/>
              </w:rPr>
              <w:t>126,</w:t>
            </w:r>
            <w:r>
              <w:rPr>
                <w:rFonts w:cs="Arial"/>
                <w:sz w:val="16"/>
                <w:szCs w:val="16"/>
              </w:rPr>
              <w:t>62</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rFonts w:cs="Arial"/>
                <w:sz w:val="16"/>
                <w:szCs w:val="16"/>
                <w:highlight w:val="yellow"/>
                <w:lang w:eastAsia="sl-SI"/>
              </w:rPr>
            </w:pPr>
            <w:r w:rsidRPr="006607C8">
              <w:rPr>
                <w:rFonts w:cs="Arial"/>
                <w:sz w:val="16"/>
                <w:szCs w:val="16"/>
              </w:rPr>
              <w:t>121,</w:t>
            </w:r>
            <w:r>
              <w:rPr>
                <w:rFonts w:cs="Arial"/>
                <w:sz w:val="16"/>
                <w:szCs w:val="16"/>
              </w:rPr>
              <w:t>84</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rFonts w:cs="Arial"/>
                <w:sz w:val="16"/>
                <w:szCs w:val="16"/>
                <w:highlight w:val="yellow"/>
                <w:lang w:eastAsia="sl-SI"/>
              </w:rPr>
            </w:pPr>
            <w:r w:rsidRPr="006607C8">
              <w:rPr>
                <w:rFonts w:cs="Arial"/>
                <w:sz w:val="16"/>
                <w:szCs w:val="16"/>
              </w:rPr>
              <w:t>121,</w:t>
            </w:r>
            <w:r>
              <w:rPr>
                <w:rFonts w:cs="Arial"/>
                <w:sz w:val="16"/>
                <w:szCs w:val="16"/>
              </w:rPr>
              <w:t>84</w:t>
            </w:r>
          </w:p>
        </w:tc>
      </w:tr>
      <w:tr w:rsidR="006A3783"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6A3783" w:rsidRPr="00724999" w:rsidRDefault="006A3783" w:rsidP="006A3783">
            <w:pPr>
              <w:spacing w:after="0"/>
              <w:jc w:val="left"/>
              <w:rPr>
                <w:rFonts w:cs="Arial"/>
                <w:sz w:val="16"/>
                <w:szCs w:val="16"/>
                <w:lang w:eastAsia="sl-SI"/>
              </w:rPr>
            </w:pPr>
            <w:r w:rsidRPr="00724999">
              <w:rPr>
                <w:rFonts w:cs="Arial"/>
                <w:sz w:val="16"/>
                <w:szCs w:val="16"/>
                <w:lang w:eastAsia="sl-SI"/>
              </w:rPr>
              <w:t>ajda</w:t>
            </w:r>
          </w:p>
        </w:tc>
        <w:tc>
          <w:tcPr>
            <w:tcW w:w="850"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6A3783" w:rsidRPr="00724999" w:rsidRDefault="006A3783" w:rsidP="006A3783">
            <w:pPr>
              <w:spacing w:after="0"/>
              <w:jc w:val="left"/>
              <w:rPr>
                <w:rFonts w:cs="Arial"/>
                <w:sz w:val="16"/>
                <w:szCs w:val="16"/>
                <w:lang w:eastAsia="sl-SI"/>
              </w:rPr>
            </w:pPr>
            <w:r w:rsidRPr="00724999">
              <w:rPr>
                <w:rFonts w:cs="Arial"/>
                <w:sz w:val="16"/>
                <w:szCs w:val="16"/>
                <w:lang w:eastAsia="sl-SI"/>
              </w:rPr>
              <w:t> </w:t>
            </w:r>
          </w:p>
        </w:tc>
        <w:tc>
          <w:tcPr>
            <w:tcW w:w="1275" w:type="dxa"/>
            <w:tcBorders>
              <w:top w:val="single" w:sz="2" w:space="0" w:color="auto"/>
              <w:left w:val="single" w:sz="2" w:space="0" w:color="auto"/>
              <w:bottom w:val="single" w:sz="2" w:space="0" w:color="auto"/>
              <w:right w:val="single" w:sz="2" w:space="0" w:color="auto"/>
            </w:tcBorders>
            <w:shd w:val="clear" w:color="auto" w:fill="C0C0C0"/>
            <w:vAlign w:val="bottom"/>
          </w:tcPr>
          <w:p w:rsidR="006A3783" w:rsidRPr="00724999" w:rsidRDefault="006A3783" w:rsidP="006A3783">
            <w:pPr>
              <w:spacing w:after="0"/>
              <w:jc w:val="left"/>
              <w:rPr>
                <w:rFonts w:cs="Arial"/>
                <w:sz w:val="16"/>
                <w:szCs w:val="16"/>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6A3783" w:rsidRPr="00724999" w:rsidRDefault="006A3783" w:rsidP="006A3783">
            <w:pPr>
              <w:spacing w:after="0"/>
              <w:jc w:val="left"/>
              <w:rPr>
                <w:rFonts w:cs="Arial"/>
                <w:sz w:val="16"/>
                <w:szCs w:val="16"/>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6A3783" w:rsidRPr="00724999" w:rsidRDefault="006A3783" w:rsidP="006A3783">
            <w:pPr>
              <w:spacing w:after="0"/>
              <w:jc w:val="left"/>
              <w:rPr>
                <w:rFonts w:cs="Arial"/>
                <w:sz w:val="16"/>
                <w:szCs w:val="16"/>
                <w:highlight w:val="yellow"/>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6A3783" w:rsidRPr="00724999" w:rsidRDefault="006A3783" w:rsidP="006A3783">
            <w:pPr>
              <w:spacing w:after="0"/>
              <w:jc w:val="left"/>
              <w:rPr>
                <w:rFonts w:cs="Arial"/>
                <w:sz w:val="16"/>
                <w:szCs w:val="16"/>
                <w:highlight w:val="yellow"/>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6A3783" w:rsidRPr="00724999" w:rsidRDefault="006A3783" w:rsidP="006A3783">
            <w:pPr>
              <w:spacing w:after="0"/>
              <w:jc w:val="left"/>
              <w:rPr>
                <w:rFonts w:cs="Arial"/>
                <w:sz w:val="16"/>
                <w:szCs w:val="16"/>
                <w:highlight w:val="yellow"/>
                <w:lang w:eastAsia="sl-SI"/>
              </w:rPr>
            </w:pPr>
          </w:p>
        </w:tc>
      </w:tr>
      <w:tr w:rsidR="006A3783"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6A3783" w:rsidRPr="00724999" w:rsidRDefault="006A3783" w:rsidP="006A3783">
            <w:pPr>
              <w:spacing w:after="0"/>
              <w:jc w:val="left"/>
              <w:rPr>
                <w:rFonts w:cs="Arial"/>
                <w:sz w:val="16"/>
                <w:szCs w:val="16"/>
                <w:lang w:eastAsia="sl-SI"/>
              </w:rPr>
            </w:pPr>
            <w:r w:rsidRPr="00724999">
              <w:rPr>
                <w:rFonts w:cs="Arial"/>
                <w:sz w:val="16"/>
                <w:szCs w:val="16"/>
                <w:lang w:eastAsia="sl-SI"/>
              </w:rPr>
              <w:t>Plačilna pravica</w:t>
            </w:r>
            <w:r w:rsidRPr="00724999">
              <w:rPr>
                <w:rFonts w:cs="Arial"/>
                <w:sz w:val="16"/>
                <w:szCs w:val="16"/>
                <w:vertAlign w:val="superscript"/>
                <w:lang w:eastAsia="sl-SI"/>
              </w:rPr>
              <w:footnoteReference w:id="20"/>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6A3783" w:rsidRPr="00724999" w:rsidRDefault="006A3783" w:rsidP="006A3783">
            <w:pPr>
              <w:spacing w:after="0"/>
              <w:rPr>
                <w:sz w:val="16"/>
                <w:szCs w:val="16"/>
                <w:lang w:eastAsia="sl-SI"/>
              </w:rPr>
            </w:pPr>
            <w:r w:rsidRPr="00724999">
              <w:rPr>
                <w:rFonts w:cs="Arial"/>
                <w:sz w:val="16"/>
                <w:szCs w:val="16"/>
                <w:lang w:eastAsia="sl-SI"/>
              </w:rPr>
              <w:t>EUR/ha</w:t>
            </w:r>
          </w:p>
        </w:tc>
        <w:tc>
          <w:tcPr>
            <w:tcW w:w="1275"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rFonts w:cs="Arial"/>
                <w:sz w:val="16"/>
                <w:szCs w:val="16"/>
                <w:lang w:eastAsia="sl-SI"/>
              </w:rPr>
            </w:pPr>
            <w:r w:rsidRPr="00724999">
              <w:rPr>
                <w:sz w:val="16"/>
                <w:szCs w:val="16"/>
                <w:lang w:eastAsia="sl-SI"/>
              </w:rPr>
              <w:t>139,93</w:t>
            </w:r>
            <w:r w:rsidRPr="00724999">
              <w:rPr>
                <w:rFonts w:cs="Arial"/>
                <w:sz w:val="16"/>
                <w:szCs w:val="16"/>
                <w:lang w:eastAsia="sl-SI"/>
              </w:rPr>
              <w:t>/52,47</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rFonts w:cs="Arial"/>
                <w:sz w:val="16"/>
                <w:szCs w:val="16"/>
                <w:lang w:eastAsia="sl-SI"/>
              </w:rPr>
            </w:pPr>
            <w:r w:rsidRPr="00724999">
              <w:rPr>
                <w:rFonts w:cs="Arial"/>
                <w:sz w:val="16"/>
                <w:szCs w:val="16"/>
                <w:lang w:eastAsia="sl-SI"/>
              </w:rPr>
              <w:t>138,07/51,78</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rFonts w:cs="Arial"/>
                <w:sz w:val="16"/>
                <w:szCs w:val="16"/>
                <w:lang w:eastAsia="sl-SI"/>
              </w:rPr>
            </w:pPr>
            <w:r w:rsidRPr="00724999">
              <w:rPr>
                <w:rFonts w:cs="Arial"/>
                <w:sz w:val="16"/>
                <w:szCs w:val="16"/>
                <w:lang w:eastAsia="sl-SI"/>
              </w:rPr>
              <w:t>136,79/51,30</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rFonts w:cs="Arial"/>
                <w:sz w:val="16"/>
                <w:szCs w:val="16"/>
                <w:lang w:eastAsia="sl-SI"/>
              </w:rPr>
            </w:pPr>
            <w:r w:rsidRPr="00724999">
              <w:rPr>
                <w:rFonts w:cs="Arial"/>
                <w:sz w:val="16"/>
                <w:szCs w:val="16"/>
                <w:lang w:eastAsia="sl-SI"/>
              </w:rPr>
              <w:t>134,59/50,47</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B82E96" w:rsidRDefault="00B82E96" w:rsidP="00B82E96">
            <w:pPr>
              <w:spacing w:after="0"/>
              <w:jc w:val="right"/>
              <w:rPr>
                <w:rFonts w:ascii="Verdana" w:hAnsi="Verdana"/>
                <w:color w:val="000000"/>
                <w:sz w:val="16"/>
                <w:szCs w:val="16"/>
                <w:lang w:eastAsia="sl-SI"/>
              </w:rPr>
            </w:pPr>
            <w:r w:rsidRPr="00B82E96">
              <w:rPr>
                <w:rFonts w:cs="Arial"/>
                <w:sz w:val="16"/>
                <w:szCs w:val="16"/>
                <w:lang w:eastAsia="sl-SI"/>
              </w:rPr>
              <w:t>132,37</w:t>
            </w:r>
            <w:r w:rsidR="006A3783" w:rsidRPr="00724999">
              <w:rPr>
                <w:rFonts w:cs="Arial"/>
                <w:sz w:val="16"/>
                <w:szCs w:val="16"/>
                <w:lang w:eastAsia="sl-SI"/>
              </w:rPr>
              <w:t>/</w:t>
            </w:r>
            <w:r w:rsidRPr="00B82E96">
              <w:rPr>
                <w:rFonts w:cs="Arial"/>
                <w:sz w:val="16"/>
                <w:szCs w:val="16"/>
                <w:lang w:eastAsia="sl-SI"/>
              </w:rPr>
              <w:t>49,6</w:t>
            </w:r>
            <w:r w:rsidR="00C4217E">
              <w:rPr>
                <w:rFonts w:cs="Arial"/>
                <w:sz w:val="16"/>
                <w:szCs w:val="16"/>
                <w:lang w:eastAsia="sl-SI"/>
              </w:rPr>
              <w:t>4</w:t>
            </w:r>
          </w:p>
        </w:tc>
      </w:tr>
      <w:tr w:rsidR="006A3783"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6A3783" w:rsidRPr="00724999" w:rsidRDefault="006A3783" w:rsidP="006A3783">
            <w:pPr>
              <w:spacing w:after="0"/>
              <w:jc w:val="left"/>
              <w:rPr>
                <w:rFonts w:cs="Arial"/>
                <w:sz w:val="16"/>
                <w:szCs w:val="16"/>
                <w:lang w:eastAsia="sl-SI"/>
              </w:rPr>
            </w:pPr>
            <w:r w:rsidRPr="00724999">
              <w:rPr>
                <w:rFonts w:cs="Arial"/>
                <w:sz w:val="16"/>
                <w:szCs w:val="16"/>
                <w:lang w:eastAsia="sl-SI"/>
              </w:rPr>
              <w:t>Zelena komponenta</w:t>
            </w:r>
            <w:r w:rsidRPr="00724999">
              <w:rPr>
                <w:rFonts w:cs="Arial"/>
                <w:sz w:val="16"/>
                <w:szCs w:val="16"/>
                <w:vertAlign w:val="superscript"/>
                <w:lang w:eastAsia="sl-SI"/>
              </w:rPr>
              <w:t>5</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6A3783" w:rsidRPr="00724999" w:rsidRDefault="006A3783" w:rsidP="006A3783">
            <w:pPr>
              <w:spacing w:after="0"/>
              <w:rPr>
                <w:sz w:val="16"/>
                <w:szCs w:val="16"/>
                <w:lang w:eastAsia="sl-SI"/>
              </w:rPr>
            </w:pPr>
            <w:r w:rsidRPr="00724999">
              <w:rPr>
                <w:rFonts w:cs="Arial"/>
                <w:sz w:val="16"/>
                <w:szCs w:val="16"/>
                <w:lang w:eastAsia="sl-SI"/>
              </w:rPr>
              <w:t>EUR/ha</w:t>
            </w:r>
          </w:p>
        </w:tc>
        <w:tc>
          <w:tcPr>
            <w:tcW w:w="1275"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rFonts w:cs="Arial"/>
                <w:sz w:val="16"/>
                <w:szCs w:val="16"/>
                <w:lang w:eastAsia="sl-SI"/>
              </w:rPr>
            </w:pPr>
            <w:r w:rsidRPr="00724999">
              <w:rPr>
                <w:rFonts w:cs="Arial"/>
                <w:sz w:val="16"/>
                <w:szCs w:val="16"/>
                <w:lang w:eastAsia="sl-SI"/>
              </w:rPr>
              <w:t>78,86/29,57</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rFonts w:cs="Arial"/>
                <w:sz w:val="16"/>
                <w:szCs w:val="16"/>
                <w:lang w:eastAsia="sl-SI"/>
              </w:rPr>
            </w:pPr>
            <w:r w:rsidRPr="00724999">
              <w:rPr>
                <w:rFonts w:cs="Arial"/>
                <w:sz w:val="16"/>
                <w:szCs w:val="16"/>
                <w:lang w:eastAsia="sl-SI"/>
              </w:rPr>
              <w:t>78,36/29,39</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rFonts w:cs="Arial"/>
                <w:sz w:val="16"/>
                <w:szCs w:val="16"/>
                <w:lang w:eastAsia="sl-SI"/>
              </w:rPr>
            </w:pPr>
            <w:r>
              <w:rPr>
                <w:rFonts w:cs="Arial"/>
                <w:sz w:val="16"/>
                <w:szCs w:val="16"/>
                <w:lang w:eastAsia="sl-SI"/>
              </w:rPr>
              <w:t>77,56</w:t>
            </w:r>
            <w:r w:rsidRPr="00724999">
              <w:rPr>
                <w:rFonts w:cs="Arial"/>
                <w:sz w:val="16"/>
                <w:szCs w:val="16"/>
                <w:lang w:eastAsia="sl-SI"/>
              </w:rPr>
              <w:t>/</w:t>
            </w:r>
            <w:r>
              <w:rPr>
                <w:rFonts w:cs="Arial"/>
                <w:sz w:val="16"/>
                <w:szCs w:val="16"/>
                <w:lang w:eastAsia="sl-SI"/>
              </w:rPr>
              <w:t>29,09</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9C0492" w:rsidP="009C0492">
            <w:pPr>
              <w:spacing w:after="0"/>
              <w:jc w:val="right"/>
              <w:rPr>
                <w:rFonts w:cs="Arial"/>
                <w:sz w:val="16"/>
                <w:szCs w:val="16"/>
                <w:lang w:eastAsia="sl-SI"/>
              </w:rPr>
            </w:pPr>
            <w:r w:rsidRPr="009C0492">
              <w:rPr>
                <w:rFonts w:cs="Arial"/>
                <w:sz w:val="16"/>
                <w:szCs w:val="16"/>
                <w:lang w:eastAsia="sl-SI"/>
              </w:rPr>
              <w:t>74,83</w:t>
            </w:r>
            <w:r w:rsidR="006A3783" w:rsidRPr="00724999">
              <w:rPr>
                <w:rFonts w:cs="Arial"/>
                <w:sz w:val="16"/>
                <w:szCs w:val="16"/>
                <w:lang w:eastAsia="sl-SI"/>
              </w:rPr>
              <w:t>/</w:t>
            </w:r>
            <w:r w:rsidR="006A3783">
              <w:rPr>
                <w:rFonts w:cs="Arial"/>
                <w:sz w:val="16"/>
                <w:szCs w:val="16"/>
                <w:lang w:eastAsia="sl-SI"/>
              </w:rPr>
              <w:t>28,</w:t>
            </w:r>
            <w:r>
              <w:rPr>
                <w:rFonts w:cs="Arial"/>
                <w:sz w:val="16"/>
                <w:szCs w:val="16"/>
                <w:lang w:eastAsia="sl-SI"/>
              </w:rPr>
              <w:t>0</w:t>
            </w:r>
            <w:r w:rsidR="006A3783">
              <w:rPr>
                <w:rFonts w:cs="Arial"/>
                <w:sz w:val="16"/>
                <w:szCs w:val="16"/>
                <w:lang w:eastAsia="sl-SI"/>
              </w:rPr>
              <w:t>6</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B82E96" w:rsidP="00B82E96">
            <w:pPr>
              <w:spacing w:after="0"/>
              <w:jc w:val="right"/>
              <w:rPr>
                <w:rFonts w:cs="Arial"/>
                <w:sz w:val="16"/>
                <w:szCs w:val="16"/>
                <w:lang w:eastAsia="sl-SI"/>
              </w:rPr>
            </w:pPr>
            <w:r>
              <w:rPr>
                <w:rFonts w:cs="Arial"/>
                <w:sz w:val="16"/>
                <w:szCs w:val="16"/>
                <w:lang w:eastAsia="sl-SI"/>
              </w:rPr>
              <w:t>73,60</w:t>
            </w:r>
            <w:r w:rsidR="006A3783" w:rsidRPr="00724999">
              <w:rPr>
                <w:rFonts w:cs="Arial"/>
                <w:sz w:val="16"/>
                <w:szCs w:val="16"/>
                <w:lang w:eastAsia="sl-SI"/>
              </w:rPr>
              <w:t>/</w:t>
            </w:r>
            <w:r w:rsidR="006A3783">
              <w:rPr>
                <w:rFonts w:cs="Arial"/>
                <w:sz w:val="16"/>
                <w:szCs w:val="16"/>
                <w:lang w:eastAsia="sl-SI"/>
              </w:rPr>
              <w:t>2</w:t>
            </w:r>
            <w:r>
              <w:rPr>
                <w:rFonts w:cs="Arial"/>
                <w:sz w:val="16"/>
                <w:szCs w:val="16"/>
                <w:lang w:eastAsia="sl-SI"/>
              </w:rPr>
              <w:t>7,60</w:t>
            </w:r>
          </w:p>
        </w:tc>
      </w:tr>
      <w:tr w:rsidR="006A3783"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6A3783" w:rsidRPr="00724999" w:rsidRDefault="006A3783" w:rsidP="006A3783">
            <w:pPr>
              <w:spacing w:after="0"/>
              <w:jc w:val="left"/>
              <w:rPr>
                <w:rFonts w:cs="Arial"/>
                <w:sz w:val="16"/>
                <w:szCs w:val="16"/>
                <w:lang w:eastAsia="sl-SI"/>
              </w:rPr>
            </w:pPr>
            <w:r w:rsidRPr="00724999">
              <w:rPr>
                <w:rFonts w:cs="Arial"/>
                <w:sz w:val="16"/>
                <w:szCs w:val="16"/>
                <w:lang w:eastAsia="sl-SI"/>
              </w:rPr>
              <w:t>KRMA S TRAJNEGA TRAVINJA</w:t>
            </w:r>
          </w:p>
        </w:tc>
        <w:tc>
          <w:tcPr>
            <w:tcW w:w="850"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6A3783" w:rsidRPr="00724999" w:rsidRDefault="006A3783" w:rsidP="006A3783">
            <w:pPr>
              <w:spacing w:after="0"/>
              <w:jc w:val="left"/>
              <w:rPr>
                <w:rFonts w:cs="Arial"/>
                <w:sz w:val="16"/>
                <w:szCs w:val="16"/>
                <w:lang w:eastAsia="sl-SI"/>
              </w:rPr>
            </w:pPr>
            <w:r w:rsidRPr="00724999">
              <w:rPr>
                <w:rFonts w:cs="Arial"/>
                <w:sz w:val="16"/>
                <w:szCs w:val="16"/>
                <w:lang w:eastAsia="sl-SI"/>
              </w:rPr>
              <w:t> </w:t>
            </w:r>
          </w:p>
        </w:tc>
        <w:tc>
          <w:tcPr>
            <w:tcW w:w="1275" w:type="dxa"/>
            <w:tcBorders>
              <w:top w:val="single" w:sz="2" w:space="0" w:color="auto"/>
              <w:left w:val="single" w:sz="2" w:space="0" w:color="auto"/>
              <w:bottom w:val="single" w:sz="2" w:space="0" w:color="auto"/>
              <w:right w:val="single" w:sz="2" w:space="0" w:color="auto"/>
            </w:tcBorders>
            <w:shd w:val="clear" w:color="auto" w:fill="C0C0C0"/>
            <w:vAlign w:val="bottom"/>
          </w:tcPr>
          <w:p w:rsidR="006A3783" w:rsidRPr="00724999" w:rsidRDefault="006A3783" w:rsidP="006A3783">
            <w:pPr>
              <w:spacing w:after="0"/>
              <w:jc w:val="left"/>
              <w:rPr>
                <w:rFonts w:cs="Arial"/>
                <w:sz w:val="16"/>
                <w:szCs w:val="16"/>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6A3783" w:rsidRPr="00724999" w:rsidRDefault="006A3783" w:rsidP="006A3783">
            <w:pPr>
              <w:spacing w:after="0"/>
              <w:jc w:val="left"/>
              <w:rPr>
                <w:rFonts w:cs="Arial"/>
                <w:sz w:val="16"/>
                <w:szCs w:val="16"/>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6A3783" w:rsidRPr="00724999" w:rsidRDefault="006A3783" w:rsidP="006A3783">
            <w:pPr>
              <w:spacing w:after="0"/>
              <w:jc w:val="left"/>
              <w:rPr>
                <w:rFonts w:cs="Arial"/>
                <w:sz w:val="16"/>
                <w:szCs w:val="16"/>
                <w:highlight w:val="yellow"/>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6A3783" w:rsidRPr="00724999" w:rsidRDefault="006A3783" w:rsidP="006A3783">
            <w:pPr>
              <w:spacing w:after="0"/>
              <w:jc w:val="left"/>
              <w:rPr>
                <w:rFonts w:cs="Arial"/>
                <w:sz w:val="16"/>
                <w:szCs w:val="16"/>
                <w:highlight w:val="yellow"/>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6A3783" w:rsidRPr="00724999" w:rsidRDefault="006A3783" w:rsidP="006A3783">
            <w:pPr>
              <w:spacing w:after="0"/>
              <w:jc w:val="left"/>
              <w:rPr>
                <w:rFonts w:cs="Arial"/>
                <w:sz w:val="16"/>
                <w:szCs w:val="16"/>
                <w:highlight w:val="yellow"/>
                <w:lang w:eastAsia="sl-SI"/>
              </w:rPr>
            </w:pPr>
          </w:p>
        </w:tc>
      </w:tr>
      <w:tr w:rsidR="006A3783"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6A3783" w:rsidRPr="00724999" w:rsidRDefault="006A3783" w:rsidP="006A3783">
            <w:pPr>
              <w:spacing w:after="0"/>
              <w:jc w:val="left"/>
              <w:rPr>
                <w:rFonts w:cs="Arial"/>
                <w:sz w:val="16"/>
                <w:szCs w:val="16"/>
                <w:lang w:eastAsia="sl-SI"/>
              </w:rPr>
            </w:pPr>
            <w:r w:rsidRPr="00724999">
              <w:rPr>
                <w:rFonts w:cs="Arial"/>
                <w:sz w:val="16"/>
                <w:szCs w:val="16"/>
                <w:lang w:eastAsia="sl-SI"/>
              </w:rPr>
              <w:t>Plačilna pravica</w:t>
            </w:r>
            <w:r w:rsidRPr="00724999">
              <w:rPr>
                <w:rFonts w:cs="Arial"/>
                <w:sz w:val="16"/>
                <w:szCs w:val="16"/>
                <w:vertAlign w:val="superscript"/>
                <w:lang w:eastAsia="sl-SI"/>
              </w:rPr>
              <w:footnoteReference w:id="21"/>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6A3783" w:rsidRPr="00724999" w:rsidRDefault="006A3783" w:rsidP="006A3783">
            <w:pPr>
              <w:spacing w:after="0"/>
              <w:rPr>
                <w:sz w:val="16"/>
                <w:szCs w:val="16"/>
                <w:lang w:eastAsia="sl-SI"/>
              </w:rPr>
            </w:pPr>
            <w:r w:rsidRPr="00724999">
              <w:rPr>
                <w:rFonts w:cs="Arial"/>
                <w:sz w:val="16"/>
                <w:szCs w:val="16"/>
                <w:lang w:eastAsia="sl-SI"/>
              </w:rPr>
              <w:t>EUR/ha</w:t>
            </w:r>
          </w:p>
        </w:tc>
        <w:tc>
          <w:tcPr>
            <w:tcW w:w="1275"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sz w:val="16"/>
                <w:szCs w:val="16"/>
                <w:lang w:eastAsia="sl-SI"/>
              </w:rPr>
            </w:pPr>
            <w:r w:rsidRPr="00724999">
              <w:rPr>
                <w:sz w:val="16"/>
                <w:szCs w:val="16"/>
                <w:lang w:eastAsia="sl-SI"/>
              </w:rPr>
              <w:t>64,98</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sz w:val="16"/>
                <w:szCs w:val="16"/>
                <w:lang w:eastAsia="sl-SI"/>
              </w:rPr>
            </w:pPr>
            <w:r w:rsidRPr="00724999">
              <w:rPr>
                <w:sz w:val="16"/>
                <w:szCs w:val="16"/>
                <w:lang w:eastAsia="sl-SI"/>
              </w:rPr>
              <w:t>72,58</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sz w:val="16"/>
                <w:szCs w:val="16"/>
                <w:highlight w:val="yellow"/>
                <w:lang w:eastAsia="sl-SI"/>
              </w:rPr>
            </w:pPr>
            <w:r w:rsidRPr="00724999">
              <w:rPr>
                <w:sz w:val="16"/>
                <w:szCs w:val="16"/>
              </w:rPr>
              <w:t>80,60</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sz w:val="16"/>
                <w:szCs w:val="16"/>
                <w:highlight w:val="yellow"/>
                <w:lang w:eastAsia="sl-SI"/>
              </w:rPr>
            </w:pPr>
            <w:r w:rsidRPr="00724999">
              <w:rPr>
                <w:sz w:val="16"/>
                <w:szCs w:val="16"/>
              </w:rPr>
              <w:t>88,03</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B82E96" w:rsidP="006A3783">
            <w:pPr>
              <w:spacing w:after="0"/>
              <w:jc w:val="right"/>
              <w:rPr>
                <w:sz w:val="16"/>
                <w:szCs w:val="16"/>
                <w:highlight w:val="yellow"/>
                <w:lang w:eastAsia="sl-SI"/>
              </w:rPr>
            </w:pPr>
            <w:r>
              <w:rPr>
                <w:sz w:val="16"/>
                <w:szCs w:val="16"/>
              </w:rPr>
              <w:t>95,45</w:t>
            </w:r>
          </w:p>
        </w:tc>
      </w:tr>
      <w:tr w:rsidR="006A3783"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6A3783" w:rsidRPr="00724999" w:rsidRDefault="006A3783" w:rsidP="006A3783">
            <w:pPr>
              <w:spacing w:after="0"/>
              <w:jc w:val="left"/>
              <w:rPr>
                <w:rFonts w:cs="Arial"/>
                <w:sz w:val="16"/>
                <w:szCs w:val="16"/>
                <w:lang w:eastAsia="sl-SI"/>
              </w:rPr>
            </w:pPr>
            <w:r w:rsidRPr="00724999">
              <w:rPr>
                <w:rFonts w:cs="Arial"/>
                <w:sz w:val="16"/>
                <w:szCs w:val="16"/>
                <w:lang w:eastAsia="sl-SI"/>
              </w:rPr>
              <w:t>Zelena komponenta</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6A3783" w:rsidRPr="00724999" w:rsidRDefault="006A3783" w:rsidP="006A3783">
            <w:pPr>
              <w:spacing w:after="0"/>
              <w:rPr>
                <w:sz w:val="16"/>
                <w:szCs w:val="16"/>
                <w:lang w:eastAsia="sl-SI"/>
              </w:rPr>
            </w:pPr>
            <w:r w:rsidRPr="00724999">
              <w:rPr>
                <w:rFonts w:cs="Arial"/>
                <w:sz w:val="16"/>
                <w:szCs w:val="16"/>
                <w:lang w:eastAsia="sl-SI"/>
              </w:rPr>
              <w:t>EUR/ha</w:t>
            </w:r>
          </w:p>
        </w:tc>
        <w:tc>
          <w:tcPr>
            <w:tcW w:w="1275"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rFonts w:cs="Arial"/>
                <w:sz w:val="16"/>
                <w:szCs w:val="16"/>
                <w:lang w:eastAsia="sl-SI"/>
              </w:rPr>
            </w:pPr>
            <w:r w:rsidRPr="00724999">
              <w:rPr>
                <w:rFonts w:cs="Arial"/>
                <w:sz w:val="16"/>
                <w:szCs w:val="16"/>
                <w:lang w:eastAsia="sl-SI"/>
              </w:rPr>
              <w:t>36,62</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rFonts w:cs="Arial"/>
                <w:sz w:val="16"/>
                <w:szCs w:val="16"/>
                <w:lang w:eastAsia="sl-SI"/>
              </w:rPr>
            </w:pPr>
            <w:r w:rsidRPr="00724999">
              <w:rPr>
                <w:rFonts w:cs="Arial"/>
                <w:sz w:val="16"/>
                <w:szCs w:val="16"/>
                <w:lang w:eastAsia="sl-SI"/>
              </w:rPr>
              <w:t>41,19</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rFonts w:cs="Arial"/>
                <w:sz w:val="16"/>
                <w:szCs w:val="16"/>
                <w:highlight w:val="yellow"/>
                <w:lang w:eastAsia="sl-SI"/>
              </w:rPr>
            </w:pPr>
            <w:r>
              <w:rPr>
                <w:sz w:val="16"/>
                <w:szCs w:val="16"/>
              </w:rPr>
              <w:t>45,70</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9C0492" w:rsidP="006A3783">
            <w:pPr>
              <w:spacing w:after="0"/>
              <w:jc w:val="right"/>
              <w:rPr>
                <w:rFonts w:cs="Arial"/>
                <w:sz w:val="16"/>
                <w:szCs w:val="16"/>
                <w:highlight w:val="yellow"/>
                <w:lang w:eastAsia="sl-SI"/>
              </w:rPr>
            </w:pPr>
            <w:r w:rsidRPr="009C0492">
              <w:rPr>
                <w:sz w:val="16"/>
                <w:szCs w:val="16"/>
              </w:rPr>
              <w:t>48,94</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B82E96" w:rsidP="006A3783">
            <w:pPr>
              <w:spacing w:after="0"/>
              <w:jc w:val="right"/>
              <w:rPr>
                <w:rFonts w:cs="Arial"/>
                <w:sz w:val="16"/>
                <w:szCs w:val="16"/>
                <w:highlight w:val="yellow"/>
                <w:lang w:eastAsia="sl-SI"/>
              </w:rPr>
            </w:pPr>
            <w:r>
              <w:rPr>
                <w:sz w:val="16"/>
                <w:szCs w:val="16"/>
              </w:rPr>
              <w:t>53,07</w:t>
            </w:r>
          </w:p>
        </w:tc>
      </w:tr>
      <w:tr w:rsidR="006A3783"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6A3783" w:rsidRPr="00724999" w:rsidRDefault="006A3783" w:rsidP="006A3783">
            <w:pPr>
              <w:spacing w:after="0"/>
              <w:jc w:val="left"/>
              <w:rPr>
                <w:rFonts w:cs="Arial"/>
                <w:sz w:val="16"/>
                <w:szCs w:val="16"/>
                <w:lang w:eastAsia="sl-SI"/>
              </w:rPr>
            </w:pPr>
            <w:r w:rsidRPr="00724999">
              <w:rPr>
                <w:rFonts w:cs="Arial"/>
                <w:sz w:val="16"/>
                <w:szCs w:val="16"/>
                <w:lang w:eastAsia="sl-SI"/>
              </w:rPr>
              <w:t>SADJE</w:t>
            </w:r>
          </w:p>
        </w:tc>
        <w:tc>
          <w:tcPr>
            <w:tcW w:w="850"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6A3783" w:rsidRPr="00724999" w:rsidRDefault="006A3783" w:rsidP="006A3783">
            <w:pPr>
              <w:spacing w:after="0"/>
              <w:jc w:val="left"/>
              <w:rPr>
                <w:rFonts w:cs="Arial"/>
                <w:sz w:val="16"/>
                <w:szCs w:val="16"/>
                <w:lang w:eastAsia="sl-SI"/>
              </w:rPr>
            </w:pPr>
          </w:p>
        </w:tc>
        <w:tc>
          <w:tcPr>
            <w:tcW w:w="1275" w:type="dxa"/>
            <w:tcBorders>
              <w:top w:val="single" w:sz="2" w:space="0" w:color="auto"/>
              <w:left w:val="single" w:sz="2" w:space="0" w:color="auto"/>
              <w:bottom w:val="single" w:sz="2" w:space="0" w:color="auto"/>
              <w:right w:val="single" w:sz="2" w:space="0" w:color="auto"/>
            </w:tcBorders>
            <w:shd w:val="clear" w:color="auto" w:fill="C0C0C0"/>
            <w:vAlign w:val="bottom"/>
          </w:tcPr>
          <w:p w:rsidR="006A3783" w:rsidRPr="00724999" w:rsidRDefault="006A3783" w:rsidP="006A3783">
            <w:pPr>
              <w:spacing w:after="0"/>
              <w:jc w:val="left"/>
              <w:rPr>
                <w:rFonts w:cs="Arial"/>
                <w:sz w:val="16"/>
                <w:szCs w:val="16"/>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6A3783" w:rsidRPr="00724999" w:rsidRDefault="006A3783" w:rsidP="006A3783">
            <w:pPr>
              <w:spacing w:after="0"/>
              <w:jc w:val="left"/>
              <w:rPr>
                <w:rFonts w:cs="Arial"/>
                <w:sz w:val="16"/>
                <w:szCs w:val="16"/>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6A3783" w:rsidRPr="00724999" w:rsidRDefault="006A3783" w:rsidP="006A3783">
            <w:pPr>
              <w:spacing w:after="0"/>
              <w:jc w:val="left"/>
              <w:rPr>
                <w:rFonts w:cs="Arial"/>
                <w:sz w:val="16"/>
                <w:szCs w:val="16"/>
                <w:highlight w:val="yellow"/>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6A3783" w:rsidRPr="00724999" w:rsidRDefault="006A3783" w:rsidP="006A3783">
            <w:pPr>
              <w:spacing w:after="0"/>
              <w:jc w:val="left"/>
              <w:rPr>
                <w:rFonts w:cs="Arial"/>
                <w:sz w:val="16"/>
                <w:szCs w:val="16"/>
                <w:highlight w:val="yellow"/>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6A3783" w:rsidRPr="00724999" w:rsidRDefault="006A3783" w:rsidP="006A3783">
            <w:pPr>
              <w:spacing w:after="0"/>
              <w:jc w:val="left"/>
              <w:rPr>
                <w:rFonts w:cs="Arial"/>
                <w:sz w:val="16"/>
                <w:szCs w:val="16"/>
                <w:highlight w:val="yellow"/>
                <w:lang w:eastAsia="sl-SI"/>
              </w:rPr>
            </w:pPr>
          </w:p>
        </w:tc>
      </w:tr>
      <w:tr w:rsidR="006A3783"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6A3783" w:rsidRPr="00724999" w:rsidRDefault="006A3783" w:rsidP="006A3783">
            <w:pPr>
              <w:spacing w:after="0"/>
              <w:jc w:val="left"/>
              <w:rPr>
                <w:rFonts w:cs="Arial"/>
                <w:sz w:val="16"/>
                <w:szCs w:val="16"/>
                <w:lang w:eastAsia="sl-SI"/>
              </w:rPr>
            </w:pPr>
            <w:r w:rsidRPr="00724999">
              <w:rPr>
                <w:rFonts w:cs="Arial"/>
                <w:sz w:val="16"/>
                <w:szCs w:val="16"/>
                <w:lang w:eastAsia="sl-SI"/>
              </w:rPr>
              <w:t>Plačilna pravica</w:t>
            </w:r>
            <w:r w:rsidRPr="00724999">
              <w:rPr>
                <w:rFonts w:cs="Arial"/>
                <w:sz w:val="16"/>
                <w:szCs w:val="16"/>
                <w:vertAlign w:val="superscript"/>
                <w:lang w:eastAsia="sl-SI"/>
              </w:rPr>
              <w:t>3</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6A3783" w:rsidRPr="00724999" w:rsidRDefault="006A3783" w:rsidP="006A3783">
            <w:pPr>
              <w:spacing w:after="0"/>
              <w:rPr>
                <w:sz w:val="16"/>
                <w:szCs w:val="16"/>
                <w:lang w:eastAsia="sl-SI"/>
              </w:rPr>
            </w:pPr>
            <w:r w:rsidRPr="00724999">
              <w:rPr>
                <w:rFonts w:cs="Arial"/>
                <w:sz w:val="16"/>
                <w:szCs w:val="16"/>
                <w:lang w:eastAsia="sl-SI"/>
              </w:rPr>
              <w:t>EUR/ha</w:t>
            </w:r>
          </w:p>
        </w:tc>
        <w:tc>
          <w:tcPr>
            <w:tcW w:w="1275"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sz w:val="16"/>
                <w:szCs w:val="16"/>
                <w:lang w:eastAsia="sl-SI"/>
              </w:rPr>
            </w:pPr>
            <w:r w:rsidRPr="00724999">
              <w:rPr>
                <w:sz w:val="16"/>
                <w:szCs w:val="16"/>
                <w:lang w:eastAsia="sl-SI"/>
              </w:rPr>
              <w:t>174,91</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sz w:val="16"/>
                <w:szCs w:val="16"/>
                <w:lang w:eastAsia="sl-SI"/>
              </w:rPr>
            </w:pPr>
            <w:r w:rsidRPr="00724999">
              <w:rPr>
                <w:sz w:val="16"/>
                <w:szCs w:val="16"/>
                <w:lang w:eastAsia="sl-SI"/>
              </w:rPr>
              <w:t>172,59</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sz w:val="16"/>
                <w:szCs w:val="16"/>
                <w:highlight w:val="yellow"/>
                <w:lang w:eastAsia="sl-SI"/>
              </w:rPr>
            </w:pPr>
            <w:r w:rsidRPr="00724999">
              <w:rPr>
                <w:color w:val="000000"/>
                <w:sz w:val="16"/>
                <w:szCs w:val="16"/>
              </w:rPr>
              <w:t>170,99</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6A3783" w:rsidP="006A3783">
            <w:pPr>
              <w:spacing w:after="0"/>
              <w:jc w:val="right"/>
              <w:rPr>
                <w:sz w:val="16"/>
                <w:szCs w:val="16"/>
                <w:highlight w:val="yellow"/>
                <w:lang w:eastAsia="sl-SI"/>
              </w:rPr>
            </w:pPr>
            <w:r w:rsidRPr="00724999">
              <w:rPr>
                <w:color w:val="000000"/>
                <w:sz w:val="16"/>
                <w:szCs w:val="16"/>
              </w:rPr>
              <w:t>168,24</w:t>
            </w:r>
          </w:p>
        </w:tc>
        <w:tc>
          <w:tcPr>
            <w:tcW w:w="1276" w:type="dxa"/>
            <w:tcBorders>
              <w:top w:val="single" w:sz="2" w:space="0" w:color="auto"/>
              <w:left w:val="single" w:sz="2" w:space="0" w:color="auto"/>
              <w:bottom w:val="single" w:sz="2" w:space="0" w:color="auto"/>
              <w:right w:val="single" w:sz="2" w:space="0" w:color="auto"/>
            </w:tcBorders>
            <w:vAlign w:val="bottom"/>
          </w:tcPr>
          <w:p w:rsidR="006A3783" w:rsidRPr="00724999" w:rsidRDefault="009C0492" w:rsidP="006A3783">
            <w:pPr>
              <w:spacing w:after="0"/>
              <w:jc w:val="right"/>
              <w:rPr>
                <w:sz w:val="16"/>
                <w:szCs w:val="16"/>
                <w:highlight w:val="yellow"/>
                <w:lang w:eastAsia="sl-SI"/>
              </w:rPr>
            </w:pPr>
            <w:r w:rsidRPr="009C0492">
              <w:rPr>
                <w:color w:val="000000"/>
                <w:sz w:val="16"/>
                <w:szCs w:val="16"/>
              </w:rPr>
              <w:t>165,47</w:t>
            </w:r>
          </w:p>
        </w:tc>
      </w:tr>
      <w:tr w:rsidR="009C0492"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9C0492" w:rsidRPr="00724999" w:rsidRDefault="009C0492" w:rsidP="009C0492">
            <w:pPr>
              <w:spacing w:after="0"/>
              <w:jc w:val="left"/>
              <w:rPr>
                <w:rFonts w:cs="Arial"/>
                <w:sz w:val="16"/>
                <w:szCs w:val="16"/>
                <w:lang w:eastAsia="sl-SI"/>
              </w:rPr>
            </w:pPr>
            <w:r w:rsidRPr="00724999">
              <w:rPr>
                <w:rFonts w:cs="Arial"/>
                <w:sz w:val="16"/>
                <w:szCs w:val="16"/>
                <w:lang w:eastAsia="sl-SI"/>
              </w:rPr>
              <w:t>Zelena komponenta</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9C0492" w:rsidRPr="00724999" w:rsidRDefault="009C0492" w:rsidP="009C0492">
            <w:pPr>
              <w:spacing w:after="0"/>
              <w:rPr>
                <w:sz w:val="16"/>
                <w:szCs w:val="16"/>
                <w:lang w:eastAsia="sl-SI"/>
              </w:rPr>
            </w:pPr>
            <w:r w:rsidRPr="00724999">
              <w:rPr>
                <w:rFonts w:cs="Arial"/>
                <w:sz w:val="16"/>
                <w:szCs w:val="16"/>
                <w:lang w:eastAsia="sl-SI"/>
              </w:rPr>
              <w:t>EUR/ha</w:t>
            </w:r>
          </w:p>
        </w:tc>
        <w:tc>
          <w:tcPr>
            <w:tcW w:w="1275"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rFonts w:cs="Arial"/>
                <w:bCs/>
                <w:sz w:val="16"/>
                <w:szCs w:val="16"/>
                <w:lang w:eastAsia="sl-SI"/>
              </w:rPr>
            </w:pPr>
            <w:r w:rsidRPr="00724999">
              <w:rPr>
                <w:rFonts w:cs="Arial"/>
                <w:bCs/>
                <w:sz w:val="16"/>
                <w:szCs w:val="16"/>
                <w:lang w:eastAsia="sl-SI"/>
              </w:rPr>
              <w:t>98,57</w:t>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sz w:val="16"/>
                <w:szCs w:val="16"/>
                <w:lang w:eastAsia="sl-SI"/>
              </w:rPr>
            </w:pPr>
            <w:r w:rsidRPr="00724999">
              <w:rPr>
                <w:sz w:val="16"/>
                <w:szCs w:val="16"/>
                <w:lang w:eastAsia="sl-SI"/>
              </w:rPr>
              <w:t>97,95</w:t>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sz w:val="16"/>
                <w:szCs w:val="16"/>
                <w:highlight w:val="yellow"/>
                <w:lang w:eastAsia="sl-SI"/>
              </w:rPr>
            </w:pPr>
            <w:r>
              <w:rPr>
                <w:sz w:val="16"/>
                <w:szCs w:val="16"/>
              </w:rPr>
              <w:t>96,95</w:t>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sz w:val="16"/>
                <w:szCs w:val="16"/>
                <w:highlight w:val="yellow"/>
                <w:lang w:eastAsia="sl-SI"/>
              </w:rPr>
            </w:pPr>
            <w:r w:rsidRPr="009C0492">
              <w:rPr>
                <w:sz w:val="16"/>
                <w:szCs w:val="16"/>
              </w:rPr>
              <w:t>93,54</w:t>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sz w:val="16"/>
                <w:szCs w:val="16"/>
                <w:highlight w:val="yellow"/>
                <w:lang w:eastAsia="sl-SI"/>
              </w:rPr>
            </w:pPr>
            <w:r w:rsidRPr="009C0492">
              <w:rPr>
                <w:sz w:val="16"/>
                <w:szCs w:val="16"/>
              </w:rPr>
              <w:t>92,00</w:t>
            </w:r>
          </w:p>
        </w:tc>
      </w:tr>
      <w:tr w:rsidR="009C0492"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9C0492" w:rsidRPr="00724999" w:rsidRDefault="009C0492" w:rsidP="009C0492">
            <w:pPr>
              <w:spacing w:after="0"/>
              <w:jc w:val="left"/>
              <w:rPr>
                <w:rFonts w:cs="Arial"/>
                <w:sz w:val="16"/>
                <w:szCs w:val="16"/>
                <w:lang w:eastAsia="sl-SI"/>
              </w:rPr>
            </w:pPr>
            <w:r w:rsidRPr="00724999">
              <w:rPr>
                <w:rFonts w:cs="Arial"/>
                <w:sz w:val="16"/>
                <w:szCs w:val="16"/>
                <w:lang w:eastAsia="sl-SI"/>
              </w:rPr>
              <w:t>VINOGRADI</w:t>
            </w:r>
          </w:p>
        </w:tc>
        <w:tc>
          <w:tcPr>
            <w:tcW w:w="850"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9C0492" w:rsidRPr="00724999" w:rsidRDefault="009C0492" w:rsidP="009C0492">
            <w:pPr>
              <w:spacing w:after="0"/>
              <w:jc w:val="left"/>
              <w:rPr>
                <w:rFonts w:cs="Arial"/>
                <w:sz w:val="16"/>
                <w:szCs w:val="16"/>
                <w:lang w:eastAsia="sl-SI"/>
              </w:rPr>
            </w:pPr>
          </w:p>
        </w:tc>
        <w:tc>
          <w:tcPr>
            <w:tcW w:w="1275" w:type="dxa"/>
            <w:tcBorders>
              <w:top w:val="single" w:sz="2" w:space="0" w:color="auto"/>
              <w:left w:val="single" w:sz="2" w:space="0" w:color="auto"/>
              <w:bottom w:val="single" w:sz="2" w:space="0" w:color="auto"/>
              <w:right w:val="single" w:sz="2" w:space="0" w:color="auto"/>
            </w:tcBorders>
            <w:shd w:val="clear" w:color="auto" w:fill="C0C0C0"/>
            <w:vAlign w:val="bottom"/>
          </w:tcPr>
          <w:p w:rsidR="009C0492" w:rsidRPr="00724999" w:rsidRDefault="009C0492" w:rsidP="009C0492">
            <w:pPr>
              <w:spacing w:after="0"/>
              <w:jc w:val="left"/>
              <w:rPr>
                <w:rFonts w:cs="Arial"/>
                <w:sz w:val="16"/>
                <w:szCs w:val="16"/>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9C0492" w:rsidRPr="00724999" w:rsidRDefault="009C0492" w:rsidP="009C0492">
            <w:pPr>
              <w:spacing w:after="0"/>
              <w:jc w:val="left"/>
              <w:rPr>
                <w:rFonts w:cs="Arial"/>
                <w:sz w:val="16"/>
                <w:szCs w:val="16"/>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9C0492" w:rsidRPr="00724999" w:rsidRDefault="009C0492" w:rsidP="009C0492">
            <w:pPr>
              <w:spacing w:after="0"/>
              <w:jc w:val="left"/>
              <w:rPr>
                <w:rFonts w:cs="Arial"/>
                <w:sz w:val="16"/>
                <w:szCs w:val="16"/>
                <w:highlight w:val="yellow"/>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9C0492" w:rsidRPr="00724999" w:rsidRDefault="009C0492" w:rsidP="009C0492">
            <w:pPr>
              <w:spacing w:after="0"/>
              <w:jc w:val="left"/>
              <w:rPr>
                <w:rFonts w:cs="Arial"/>
                <w:sz w:val="16"/>
                <w:szCs w:val="16"/>
                <w:highlight w:val="yellow"/>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9C0492" w:rsidRPr="00724999" w:rsidRDefault="009C0492" w:rsidP="009C0492">
            <w:pPr>
              <w:spacing w:after="0"/>
              <w:jc w:val="left"/>
              <w:rPr>
                <w:rFonts w:cs="Arial"/>
                <w:sz w:val="16"/>
                <w:szCs w:val="16"/>
                <w:highlight w:val="yellow"/>
                <w:lang w:eastAsia="sl-SI"/>
              </w:rPr>
            </w:pPr>
          </w:p>
        </w:tc>
      </w:tr>
      <w:tr w:rsidR="00B82E96"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B82E96" w:rsidRPr="00724999" w:rsidRDefault="00B82E96" w:rsidP="00B82E96">
            <w:pPr>
              <w:spacing w:after="0"/>
              <w:jc w:val="left"/>
              <w:rPr>
                <w:rFonts w:cs="Arial"/>
                <w:sz w:val="16"/>
                <w:szCs w:val="16"/>
                <w:lang w:eastAsia="sl-SI"/>
              </w:rPr>
            </w:pPr>
            <w:r w:rsidRPr="00724999">
              <w:rPr>
                <w:rFonts w:cs="Arial"/>
                <w:sz w:val="16"/>
                <w:szCs w:val="16"/>
                <w:lang w:eastAsia="sl-SI"/>
              </w:rPr>
              <w:t>Plačilna pravica</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B82E96" w:rsidRPr="00724999" w:rsidRDefault="00B82E96" w:rsidP="00B82E96">
            <w:pPr>
              <w:spacing w:after="0"/>
              <w:rPr>
                <w:sz w:val="16"/>
                <w:szCs w:val="16"/>
                <w:lang w:eastAsia="sl-SI"/>
              </w:rPr>
            </w:pPr>
            <w:r w:rsidRPr="00724999">
              <w:rPr>
                <w:rFonts w:cs="Arial"/>
                <w:sz w:val="16"/>
                <w:szCs w:val="16"/>
                <w:lang w:eastAsia="sl-SI"/>
              </w:rPr>
              <w:t>EUR/ha</w:t>
            </w:r>
          </w:p>
        </w:tc>
        <w:tc>
          <w:tcPr>
            <w:tcW w:w="1275" w:type="dxa"/>
            <w:tcBorders>
              <w:top w:val="single" w:sz="2" w:space="0" w:color="auto"/>
              <w:left w:val="single" w:sz="2" w:space="0" w:color="auto"/>
              <w:bottom w:val="single" w:sz="2" w:space="0" w:color="auto"/>
              <w:right w:val="single" w:sz="2" w:space="0" w:color="auto"/>
            </w:tcBorders>
            <w:vAlign w:val="bottom"/>
          </w:tcPr>
          <w:p w:rsidR="00B82E96" w:rsidRPr="00724999" w:rsidRDefault="00B82E96" w:rsidP="00B82E96">
            <w:pPr>
              <w:spacing w:after="0"/>
              <w:jc w:val="right"/>
              <w:rPr>
                <w:rFonts w:cs="Arial"/>
                <w:sz w:val="16"/>
                <w:szCs w:val="16"/>
                <w:lang w:eastAsia="sl-SI"/>
              </w:rPr>
            </w:pPr>
            <w:r w:rsidRPr="00724999">
              <w:rPr>
                <w:rFonts w:cs="Arial"/>
                <w:sz w:val="16"/>
                <w:szCs w:val="16"/>
                <w:lang w:eastAsia="sl-SI"/>
              </w:rPr>
              <w:t>0,00</w:t>
            </w:r>
          </w:p>
        </w:tc>
        <w:tc>
          <w:tcPr>
            <w:tcW w:w="1276" w:type="dxa"/>
            <w:tcBorders>
              <w:top w:val="single" w:sz="2" w:space="0" w:color="auto"/>
              <w:left w:val="single" w:sz="2" w:space="0" w:color="auto"/>
              <w:bottom w:val="single" w:sz="2" w:space="0" w:color="auto"/>
              <w:right w:val="single" w:sz="2" w:space="0" w:color="auto"/>
            </w:tcBorders>
            <w:vAlign w:val="bottom"/>
          </w:tcPr>
          <w:p w:rsidR="00B82E96" w:rsidRPr="00724999" w:rsidRDefault="00B82E96" w:rsidP="00B82E96">
            <w:pPr>
              <w:spacing w:after="0"/>
              <w:jc w:val="right"/>
              <w:rPr>
                <w:rFonts w:cs="Arial"/>
                <w:sz w:val="16"/>
                <w:szCs w:val="16"/>
                <w:lang w:eastAsia="sl-SI"/>
              </w:rPr>
            </w:pPr>
            <w:r w:rsidRPr="00724999">
              <w:rPr>
                <w:rFonts w:cs="Arial"/>
                <w:sz w:val="16"/>
                <w:szCs w:val="16"/>
                <w:lang w:eastAsia="sl-SI"/>
              </w:rPr>
              <w:t>38,55</w:t>
            </w:r>
          </w:p>
        </w:tc>
        <w:tc>
          <w:tcPr>
            <w:tcW w:w="1276" w:type="dxa"/>
            <w:tcBorders>
              <w:top w:val="single" w:sz="2" w:space="0" w:color="auto"/>
              <w:left w:val="single" w:sz="2" w:space="0" w:color="auto"/>
              <w:bottom w:val="single" w:sz="2" w:space="0" w:color="auto"/>
              <w:right w:val="single" w:sz="2" w:space="0" w:color="auto"/>
            </w:tcBorders>
            <w:vAlign w:val="bottom"/>
          </w:tcPr>
          <w:p w:rsidR="00B82E96" w:rsidRPr="00724999" w:rsidRDefault="00B82E96" w:rsidP="00B82E96">
            <w:pPr>
              <w:spacing w:after="0"/>
              <w:jc w:val="right"/>
              <w:rPr>
                <w:rFonts w:cs="Arial"/>
                <w:sz w:val="16"/>
                <w:szCs w:val="16"/>
                <w:lang w:eastAsia="sl-SI"/>
              </w:rPr>
            </w:pPr>
            <w:r w:rsidRPr="00724999">
              <w:rPr>
                <w:rFonts w:cs="Arial"/>
                <w:sz w:val="16"/>
                <w:szCs w:val="16"/>
                <w:lang w:eastAsia="sl-SI"/>
              </w:rPr>
              <w:t>57,73</w:t>
            </w:r>
          </w:p>
        </w:tc>
        <w:tc>
          <w:tcPr>
            <w:tcW w:w="1276" w:type="dxa"/>
            <w:tcBorders>
              <w:top w:val="single" w:sz="2" w:space="0" w:color="auto"/>
              <w:left w:val="single" w:sz="2" w:space="0" w:color="auto"/>
              <w:bottom w:val="single" w:sz="2" w:space="0" w:color="auto"/>
              <w:right w:val="single" w:sz="2" w:space="0" w:color="auto"/>
            </w:tcBorders>
            <w:vAlign w:val="bottom"/>
          </w:tcPr>
          <w:p w:rsidR="00B82E96" w:rsidRPr="00724999" w:rsidRDefault="00B82E96" w:rsidP="00B82E96">
            <w:pPr>
              <w:spacing w:after="0"/>
              <w:jc w:val="right"/>
              <w:rPr>
                <w:rFonts w:cs="Arial"/>
                <w:sz w:val="16"/>
                <w:szCs w:val="16"/>
                <w:lang w:eastAsia="sl-SI"/>
              </w:rPr>
            </w:pPr>
            <w:r w:rsidRPr="00724999">
              <w:rPr>
                <w:rFonts w:cs="Arial"/>
                <w:sz w:val="16"/>
                <w:szCs w:val="16"/>
                <w:lang w:eastAsia="sl-SI"/>
              </w:rPr>
              <w:t>76,59</w:t>
            </w:r>
          </w:p>
        </w:tc>
        <w:tc>
          <w:tcPr>
            <w:tcW w:w="1276" w:type="dxa"/>
            <w:tcBorders>
              <w:top w:val="single" w:sz="2" w:space="0" w:color="auto"/>
              <w:left w:val="single" w:sz="2" w:space="0" w:color="auto"/>
              <w:bottom w:val="single" w:sz="2" w:space="0" w:color="auto"/>
              <w:right w:val="single" w:sz="2" w:space="0" w:color="auto"/>
            </w:tcBorders>
            <w:vAlign w:val="bottom"/>
          </w:tcPr>
          <w:p w:rsidR="00B82E96" w:rsidRPr="00724999" w:rsidRDefault="00B82E96" w:rsidP="00B82E96">
            <w:pPr>
              <w:spacing w:after="0"/>
              <w:jc w:val="right"/>
              <w:rPr>
                <w:sz w:val="16"/>
                <w:szCs w:val="16"/>
                <w:highlight w:val="yellow"/>
                <w:lang w:eastAsia="sl-SI"/>
              </w:rPr>
            </w:pPr>
            <w:r>
              <w:rPr>
                <w:sz w:val="16"/>
                <w:szCs w:val="16"/>
              </w:rPr>
              <w:t>95,45</w:t>
            </w:r>
          </w:p>
        </w:tc>
      </w:tr>
      <w:tr w:rsidR="00B82E96"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B82E96" w:rsidRPr="00724999" w:rsidRDefault="00B82E96" w:rsidP="00B82E96">
            <w:pPr>
              <w:spacing w:after="0"/>
              <w:jc w:val="left"/>
              <w:rPr>
                <w:rFonts w:cs="Arial"/>
                <w:sz w:val="16"/>
                <w:szCs w:val="16"/>
                <w:lang w:eastAsia="sl-SI"/>
              </w:rPr>
            </w:pPr>
            <w:r w:rsidRPr="00724999">
              <w:rPr>
                <w:rFonts w:cs="Arial"/>
                <w:sz w:val="16"/>
                <w:szCs w:val="16"/>
                <w:lang w:eastAsia="sl-SI"/>
              </w:rPr>
              <w:t>Zelena komponenta</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B82E96" w:rsidRPr="00724999" w:rsidRDefault="00B82E96" w:rsidP="00B82E96">
            <w:pPr>
              <w:spacing w:after="0"/>
              <w:rPr>
                <w:sz w:val="16"/>
                <w:szCs w:val="16"/>
                <w:lang w:eastAsia="sl-SI"/>
              </w:rPr>
            </w:pPr>
            <w:r w:rsidRPr="00724999">
              <w:rPr>
                <w:rFonts w:cs="Arial"/>
                <w:sz w:val="16"/>
                <w:szCs w:val="16"/>
                <w:lang w:eastAsia="sl-SI"/>
              </w:rPr>
              <w:t>EUR/ha</w:t>
            </w:r>
          </w:p>
        </w:tc>
        <w:tc>
          <w:tcPr>
            <w:tcW w:w="1275" w:type="dxa"/>
            <w:tcBorders>
              <w:top w:val="single" w:sz="2" w:space="0" w:color="auto"/>
              <w:left w:val="single" w:sz="2" w:space="0" w:color="auto"/>
              <w:bottom w:val="single" w:sz="2" w:space="0" w:color="auto"/>
              <w:right w:val="single" w:sz="2" w:space="0" w:color="auto"/>
            </w:tcBorders>
            <w:vAlign w:val="bottom"/>
          </w:tcPr>
          <w:p w:rsidR="00B82E96" w:rsidRPr="00724999" w:rsidRDefault="00B82E96" w:rsidP="00B82E96">
            <w:pPr>
              <w:spacing w:after="0"/>
              <w:jc w:val="right"/>
              <w:rPr>
                <w:rFonts w:cs="Arial"/>
                <w:sz w:val="16"/>
                <w:szCs w:val="16"/>
                <w:lang w:eastAsia="sl-SI"/>
              </w:rPr>
            </w:pPr>
            <w:r w:rsidRPr="00724999">
              <w:rPr>
                <w:rFonts w:cs="Arial"/>
                <w:sz w:val="16"/>
                <w:szCs w:val="16"/>
                <w:lang w:eastAsia="sl-SI"/>
              </w:rPr>
              <w:t>11,00</w:t>
            </w:r>
          </w:p>
        </w:tc>
        <w:tc>
          <w:tcPr>
            <w:tcW w:w="1276" w:type="dxa"/>
            <w:tcBorders>
              <w:top w:val="single" w:sz="2" w:space="0" w:color="auto"/>
              <w:left w:val="single" w:sz="2" w:space="0" w:color="auto"/>
              <w:bottom w:val="single" w:sz="2" w:space="0" w:color="auto"/>
              <w:right w:val="single" w:sz="2" w:space="0" w:color="auto"/>
            </w:tcBorders>
            <w:vAlign w:val="bottom"/>
          </w:tcPr>
          <w:p w:rsidR="00B82E96" w:rsidRPr="00724999" w:rsidRDefault="00B82E96" w:rsidP="00B82E96">
            <w:pPr>
              <w:spacing w:after="0"/>
              <w:jc w:val="right"/>
              <w:rPr>
                <w:rFonts w:cs="Arial"/>
                <w:sz w:val="16"/>
                <w:szCs w:val="16"/>
                <w:lang w:eastAsia="sl-SI"/>
              </w:rPr>
            </w:pPr>
            <w:r w:rsidRPr="00724999">
              <w:rPr>
                <w:rFonts w:cs="Arial"/>
                <w:sz w:val="16"/>
                <w:szCs w:val="16"/>
                <w:lang w:eastAsia="sl-SI"/>
              </w:rPr>
              <w:t>21,88</w:t>
            </w:r>
          </w:p>
        </w:tc>
        <w:tc>
          <w:tcPr>
            <w:tcW w:w="1276" w:type="dxa"/>
            <w:tcBorders>
              <w:top w:val="single" w:sz="2" w:space="0" w:color="auto"/>
              <w:left w:val="single" w:sz="2" w:space="0" w:color="auto"/>
              <w:bottom w:val="single" w:sz="2" w:space="0" w:color="auto"/>
              <w:right w:val="single" w:sz="2" w:space="0" w:color="auto"/>
            </w:tcBorders>
            <w:vAlign w:val="bottom"/>
          </w:tcPr>
          <w:p w:rsidR="00B82E96" w:rsidRPr="00724999" w:rsidRDefault="00B82E96" w:rsidP="00B82E96">
            <w:pPr>
              <w:spacing w:after="0"/>
              <w:jc w:val="right"/>
              <w:rPr>
                <w:rFonts w:cs="Arial"/>
                <w:sz w:val="16"/>
                <w:szCs w:val="16"/>
                <w:lang w:eastAsia="sl-SI"/>
              </w:rPr>
            </w:pPr>
            <w:r>
              <w:rPr>
                <w:rFonts w:cs="Arial"/>
                <w:sz w:val="16"/>
                <w:szCs w:val="16"/>
                <w:lang w:eastAsia="sl-SI"/>
              </w:rPr>
              <w:t>32,72</w:t>
            </w:r>
          </w:p>
        </w:tc>
        <w:tc>
          <w:tcPr>
            <w:tcW w:w="1276" w:type="dxa"/>
            <w:tcBorders>
              <w:top w:val="single" w:sz="2" w:space="0" w:color="auto"/>
              <w:left w:val="single" w:sz="2" w:space="0" w:color="auto"/>
              <w:bottom w:val="single" w:sz="2" w:space="0" w:color="auto"/>
              <w:right w:val="single" w:sz="2" w:space="0" w:color="auto"/>
            </w:tcBorders>
            <w:vAlign w:val="bottom"/>
          </w:tcPr>
          <w:p w:rsidR="00B82E96" w:rsidRPr="00724999" w:rsidRDefault="00B82E96" w:rsidP="00B82E96">
            <w:pPr>
              <w:spacing w:after="0"/>
              <w:jc w:val="right"/>
              <w:rPr>
                <w:rFonts w:cs="Arial"/>
                <w:sz w:val="16"/>
                <w:szCs w:val="16"/>
                <w:lang w:eastAsia="sl-SI"/>
              </w:rPr>
            </w:pPr>
            <w:r w:rsidRPr="009C0492">
              <w:rPr>
                <w:rFonts w:cs="Arial"/>
                <w:sz w:val="16"/>
                <w:szCs w:val="16"/>
                <w:lang w:eastAsia="sl-SI"/>
              </w:rPr>
              <w:t>42,58</w:t>
            </w:r>
          </w:p>
        </w:tc>
        <w:tc>
          <w:tcPr>
            <w:tcW w:w="1276" w:type="dxa"/>
            <w:tcBorders>
              <w:top w:val="single" w:sz="2" w:space="0" w:color="auto"/>
              <w:left w:val="single" w:sz="2" w:space="0" w:color="auto"/>
              <w:bottom w:val="single" w:sz="2" w:space="0" w:color="auto"/>
              <w:right w:val="single" w:sz="2" w:space="0" w:color="auto"/>
            </w:tcBorders>
            <w:vAlign w:val="bottom"/>
          </w:tcPr>
          <w:p w:rsidR="00B82E96" w:rsidRPr="00724999" w:rsidRDefault="00B82E96" w:rsidP="00B82E96">
            <w:pPr>
              <w:spacing w:after="0"/>
              <w:jc w:val="right"/>
              <w:rPr>
                <w:rFonts w:cs="Arial"/>
                <w:sz w:val="16"/>
                <w:szCs w:val="16"/>
                <w:highlight w:val="yellow"/>
                <w:lang w:eastAsia="sl-SI"/>
              </w:rPr>
            </w:pPr>
            <w:r>
              <w:rPr>
                <w:sz w:val="16"/>
                <w:szCs w:val="16"/>
              </w:rPr>
              <w:t>53,07</w:t>
            </w:r>
          </w:p>
        </w:tc>
      </w:tr>
      <w:tr w:rsidR="009C0492"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9C0492" w:rsidRPr="00724999" w:rsidRDefault="009C0492" w:rsidP="009C0492">
            <w:pPr>
              <w:spacing w:after="0"/>
              <w:jc w:val="left"/>
              <w:rPr>
                <w:rFonts w:cs="Arial"/>
                <w:sz w:val="16"/>
                <w:szCs w:val="16"/>
                <w:lang w:eastAsia="sl-SI"/>
              </w:rPr>
            </w:pPr>
            <w:r w:rsidRPr="00724999">
              <w:rPr>
                <w:rFonts w:cs="Arial"/>
                <w:sz w:val="16"/>
                <w:szCs w:val="16"/>
                <w:lang w:eastAsia="sl-SI"/>
              </w:rPr>
              <w:t>ZELENJADNICE</w:t>
            </w:r>
          </w:p>
        </w:tc>
        <w:tc>
          <w:tcPr>
            <w:tcW w:w="850"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9C0492" w:rsidRPr="00724999" w:rsidRDefault="009C0492" w:rsidP="009C0492">
            <w:pPr>
              <w:spacing w:after="0"/>
              <w:jc w:val="left"/>
              <w:rPr>
                <w:rFonts w:cs="Arial"/>
                <w:sz w:val="16"/>
                <w:szCs w:val="16"/>
                <w:lang w:eastAsia="sl-SI"/>
              </w:rPr>
            </w:pPr>
          </w:p>
        </w:tc>
        <w:tc>
          <w:tcPr>
            <w:tcW w:w="1275" w:type="dxa"/>
            <w:tcBorders>
              <w:top w:val="single" w:sz="2" w:space="0" w:color="auto"/>
              <w:left w:val="single" w:sz="2" w:space="0" w:color="auto"/>
              <w:bottom w:val="single" w:sz="2" w:space="0" w:color="auto"/>
              <w:right w:val="single" w:sz="2" w:space="0" w:color="auto"/>
            </w:tcBorders>
            <w:shd w:val="clear" w:color="auto" w:fill="C0C0C0"/>
            <w:vAlign w:val="bottom"/>
          </w:tcPr>
          <w:p w:rsidR="009C0492" w:rsidRPr="00724999" w:rsidRDefault="009C0492" w:rsidP="009C0492">
            <w:pPr>
              <w:spacing w:after="0"/>
              <w:jc w:val="left"/>
              <w:rPr>
                <w:rFonts w:cs="Arial"/>
                <w:sz w:val="16"/>
                <w:szCs w:val="16"/>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9C0492" w:rsidRPr="00724999" w:rsidRDefault="009C0492" w:rsidP="009C0492">
            <w:pPr>
              <w:spacing w:after="0"/>
              <w:jc w:val="left"/>
              <w:rPr>
                <w:rFonts w:cs="Arial"/>
                <w:sz w:val="16"/>
                <w:szCs w:val="16"/>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9C0492" w:rsidRPr="00724999" w:rsidRDefault="009C0492" w:rsidP="009C0492">
            <w:pPr>
              <w:spacing w:after="0"/>
              <w:jc w:val="left"/>
              <w:rPr>
                <w:rFonts w:cs="Arial"/>
                <w:sz w:val="16"/>
                <w:szCs w:val="16"/>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9C0492" w:rsidRPr="00724999" w:rsidRDefault="009C0492" w:rsidP="009C0492">
            <w:pPr>
              <w:spacing w:after="0"/>
              <w:jc w:val="left"/>
              <w:rPr>
                <w:rFonts w:cs="Arial"/>
                <w:sz w:val="16"/>
                <w:szCs w:val="16"/>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C0C0C0"/>
            <w:vAlign w:val="bottom"/>
          </w:tcPr>
          <w:p w:rsidR="009C0492" w:rsidRPr="00724999" w:rsidRDefault="009C0492" w:rsidP="009C0492">
            <w:pPr>
              <w:spacing w:after="0"/>
              <w:jc w:val="left"/>
              <w:rPr>
                <w:rFonts w:cs="Arial"/>
                <w:sz w:val="16"/>
                <w:szCs w:val="16"/>
                <w:lang w:eastAsia="sl-SI"/>
              </w:rPr>
            </w:pPr>
          </w:p>
        </w:tc>
      </w:tr>
      <w:tr w:rsidR="009C0492"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9C0492" w:rsidRPr="00724999" w:rsidRDefault="009C0492" w:rsidP="009C0492">
            <w:pPr>
              <w:spacing w:after="0"/>
              <w:jc w:val="left"/>
              <w:rPr>
                <w:rFonts w:cs="Arial"/>
                <w:sz w:val="16"/>
                <w:szCs w:val="16"/>
                <w:lang w:eastAsia="sl-SI"/>
              </w:rPr>
            </w:pPr>
            <w:r w:rsidRPr="00724999">
              <w:rPr>
                <w:rFonts w:cs="Arial"/>
                <w:sz w:val="16"/>
                <w:szCs w:val="16"/>
                <w:lang w:eastAsia="sl-SI"/>
              </w:rPr>
              <w:t>Plačilna pravica</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9C0492" w:rsidRPr="00724999" w:rsidRDefault="009C0492" w:rsidP="009C0492">
            <w:pPr>
              <w:spacing w:after="0"/>
              <w:rPr>
                <w:sz w:val="16"/>
                <w:szCs w:val="16"/>
                <w:lang w:eastAsia="sl-SI"/>
              </w:rPr>
            </w:pPr>
            <w:r w:rsidRPr="00724999">
              <w:rPr>
                <w:rFonts w:cs="Arial"/>
                <w:sz w:val="16"/>
                <w:szCs w:val="16"/>
                <w:lang w:eastAsia="sl-SI"/>
              </w:rPr>
              <w:t>EUR/ha</w:t>
            </w:r>
          </w:p>
        </w:tc>
        <w:tc>
          <w:tcPr>
            <w:tcW w:w="1275"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sz w:val="16"/>
                <w:szCs w:val="16"/>
                <w:lang w:eastAsia="sl-SI"/>
              </w:rPr>
            </w:pPr>
            <w:r w:rsidRPr="00724999">
              <w:rPr>
                <w:sz w:val="16"/>
                <w:szCs w:val="16"/>
                <w:lang w:eastAsia="sl-SI"/>
              </w:rPr>
              <w:t>174,91</w:t>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sz w:val="16"/>
                <w:szCs w:val="16"/>
                <w:lang w:eastAsia="sl-SI"/>
              </w:rPr>
            </w:pPr>
            <w:r w:rsidRPr="00724999">
              <w:rPr>
                <w:sz w:val="16"/>
                <w:szCs w:val="16"/>
                <w:lang w:eastAsia="sl-SI"/>
              </w:rPr>
              <w:t>172,59</w:t>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sz w:val="16"/>
                <w:szCs w:val="16"/>
                <w:highlight w:val="yellow"/>
                <w:lang w:eastAsia="sl-SI"/>
              </w:rPr>
            </w:pPr>
            <w:r w:rsidRPr="00724999">
              <w:rPr>
                <w:color w:val="000000"/>
                <w:sz w:val="16"/>
                <w:szCs w:val="16"/>
              </w:rPr>
              <w:t>170,99</w:t>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sz w:val="16"/>
                <w:szCs w:val="16"/>
                <w:highlight w:val="yellow"/>
                <w:lang w:eastAsia="sl-SI"/>
              </w:rPr>
            </w:pPr>
            <w:r w:rsidRPr="00724999">
              <w:rPr>
                <w:color w:val="000000"/>
                <w:sz w:val="16"/>
                <w:szCs w:val="16"/>
              </w:rPr>
              <w:t>168,24</w:t>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sz w:val="16"/>
                <w:szCs w:val="16"/>
                <w:highlight w:val="yellow"/>
                <w:lang w:eastAsia="sl-SI"/>
              </w:rPr>
            </w:pPr>
            <w:r w:rsidRPr="009C0492">
              <w:rPr>
                <w:color w:val="000000"/>
                <w:sz w:val="16"/>
                <w:szCs w:val="16"/>
              </w:rPr>
              <w:t>165,47</w:t>
            </w:r>
          </w:p>
        </w:tc>
      </w:tr>
      <w:tr w:rsidR="009C0492"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9C0492" w:rsidRPr="00724999" w:rsidRDefault="009C0492" w:rsidP="009C0492">
            <w:pPr>
              <w:spacing w:after="0"/>
              <w:jc w:val="left"/>
              <w:rPr>
                <w:rFonts w:cs="Arial"/>
                <w:sz w:val="16"/>
                <w:szCs w:val="16"/>
                <w:lang w:eastAsia="sl-SI"/>
              </w:rPr>
            </w:pPr>
            <w:r w:rsidRPr="00724999">
              <w:rPr>
                <w:rFonts w:cs="Arial"/>
                <w:sz w:val="16"/>
                <w:szCs w:val="16"/>
                <w:lang w:eastAsia="sl-SI"/>
              </w:rPr>
              <w:t>Zelena komponenta</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9C0492" w:rsidRPr="00724999" w:rsidRDefault="009C0492" w:rsidP="009C0492">
            <w:pPr>
              <w:spacing w:after="0"/>
              <w:rPr>
                <w:sz w:val="16"/>
                <w:szCs w:val="16"/>
                <w:lang w:eastAsia="sl-SI"/>
              </w:rPr>
            </w:pPr>
            <w:r w:rsidRPr="00724999">
              <w:rPr>
                <w:rFonts w:cs="Arial"/>
                <w:sz w:val="16"/>
                <w:szCs w:val="16"/>
                <w:lang w:eastAsia="sl-SI"/>
              </w:rPr>
              <w:t>EUR/ha</w:t>
            </w:r>
          </w:p>
        </w:tc>
        <w:tc>
          <w:tcPr>
            <w:tcW w:w="1275"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rFonts w:cs="Arial"/>
                <w:bCs/>
                <w:sz w:val="16"/>
                <w:szCs w:val="16"/>
                <w:lang w:eastAsia="sl-SI"/>
              </w:rPr>
            </w:pPr>
            <w:r w:rsidRPr="00724999">
              <w:rPr>
                <w:rFonts w:cs="Arial"/>
                <w:bCs/>
                <w:sz w:val="16"/>
                <w:szCs w:val="16"/>
                <w:lang w:eastAsia="sl-SI"/>
              </w:rPr>
              <w:t>98,57</w:t>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sz w:val="16"/>
                <w:szCs w:val="16"/>
                <w:lang w:eastAsia="sl-SI"/>
              </w:rPr>
            </w:pPr>
            <w:r w:rsidRPr="00724999">
              <w:rPr>
                <w:sz w:val="16"/>
                <w:szCs w:val="16"/>
                <w:lang w:eastAsia="sl-SI"/>
              </w:rPr>
              <w:t>97,95</w:t>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sz w:val="16"/>
                <w:szCs w:val="16"/>
                <w:highlight w:val="yellow"/>
                <w:lang w:eastAsia="sl-SI"/>
              </w:rPr>
            </w:pPr>
            <w:r>
              <w:rPr>
                <w:sz w:val="16"/>
                <w:szCs w:val="16"/>
              </w:rPr>
              <w:t>96,95</w:t>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sz w:val="16"/>
                <w:szCs w:val="16"/>
                <w:highlight w:val="yellow"/>
                <w:lang w:eastAsia="sl-SI"/>
              </w:rPr>
            </w:pPr>
            <w:r w:rsidRPr="009C0492">
              <w:rPr>
                <w:sz w:val="16"/>
                <w:szCs w:val="16"/>
              </w:rPr>
              <w:t>93,54</w:t>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sz w:val="16"/>
                <w:szCs w:val="16"/>
                <w:highlight w:val="yellow"/>
                <w:lang w:eastAsia="sl-SI"/>
              </w:rPr>
            </w:pPr>
            <w:r w:rsidRPr="009C0492">
              <w:rPr>
                <w:sz w:val="16"/>
                <w:szCs w:val="16"/>
              </w:rPr>
              <w:t>92,00</w:t>
            </w:r>
          </w:p>
        </w:tc>
      </w:tr>
      <w:tr w:rsidR="009C0492"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9C0492" w:rsidRPr="00724999" w:rsidRDefault="009C0492" w:rsidP="009C0492">
            <w:pPr>
              <w:spacing w:after="0"/>
              <w:jc w:val="left"/>
              <w:rPr>
                <w:rFonts w:cs="Arial"/>
                <w:sz w:val="16"/>
                <w:szCs w:val="16"/>
                <w:lang w:eastAsia="sl-SI"/>
              </w:rPr>
            </w:pPr>
            <w:r w:rsidRPr="00724999">
              <w:rPr>
                <w:rFonts w:cs="Arial"/>
                <w:sz w:val="16"/>
                <w:szCs w:val="16"/>
                <w:lang w:eastAsia="sl-SI"/>
              </w:rPr>
              <w:t>Proizvodno vezano plačilo za zelenjadnice</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9C0492" w:rsidRPr="00724999" w:rsidRDefault="009C0492" w:rsidP="009C0492">
            <w:pPr>
              <w:spacing w:after="0"/>
              <w:rPr>
                <w:rFonts w:cs="Arial"/>
                <w:sz w:val="16"/>
                <w:szCs w:val="16"/>
                <w:lang w:eastAsia="sl-SI"/>
              </w:rPr>
            </w:pPr>
            <w:r w:rsidRPr="00724999">
              <w:rPr>
                <w:rFonts w:cs="Arial"/>
                <w:sz w:val="16"/>
                <w:szCs w:val="16"/>
                <w:lang w:eastAsia="sl-SI"/>
              </w:rPr>
              <w:t>EUR/ha</w:t>
            </w:r>
          </w:p>
        </w:tc>
        <w:tc>
          <w:tcPr>
            <w:tcW w:w="1275"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rFonts w:cs="Arial"/>
                <w:sz w:val="16"/>
                <w:szCs w:val="16"/>
                <w:lang w:eastAsia="sl-SI"/>
              </w:rPr>
            </w:pPr>
            <w:r w:rsidRPr="00724999">
              <w:rPr>
                <w:rFonts w:cs="Arial"/>
                <w:sz w:val="16"/>
                <w:szCs w:val="16"/>
                <w:lang w:eastAsia="sl-SI"/>
              </w:rPr>
              <w:t>1.989,08</w:t>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rFonts w:cs="Arial"/>
                <w:sz w:val="16"/>
                <w:szCs w:val="16"/>
                <w:lang w:eastAsia="sl-SI"/>
              </w:rPr>
            </w:pPr>
            <w:r w:rsidRPr="00724999">
              <w:rPr>
                <w:rFonts w:cs="Arial"/>
                <w:sz w:val="16"/>
                <w:szCs w:val="16"/>
                <w:lang w:eastAsia="sl-SI"/>
              </w:rPr>
              <w:t>1.187,07</w:t>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rFonts w:cs="Arial"/>
                <w:sz w:val="16"/>
                <w:szCs w:val="16"/>
                <w:highlight w:val="yellow"/>
                <w:lang w:eastAsia="sl-SI"/>
              </w:rPr>
            </w:pPr>
            <w:r w:rsidRPr="00724999">
              <w:rPr>
                <w:rFonts w:cs="Arial"/>
                <w:sz w:val="16"/>
                <w:szCs w:val="16"/>
              </w:rPr>
              <w:t>1.032,65</w:t>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rFonts w:cs="Arial"/>
                <w:sz w:val="16"/>
                <w:szCs w:val="16"/>
                <w:highlight w:val="yellow"/>
                <w:lang w:eastAsia="sl-SI"/>
              </w:rPr>
            </w:pPr>
            <w:r>
              <w:rPr>
                <w:rFonts w:cs="Arial"/>
                <w:sz w:val="16"/>
                <w:szCs w:val="16"/>
              </w:rPr>
              <w:t>1.138,00</w:t>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rFonts w:cs="Arial"/>
                <w:sz w:val="16"/>
                <w:szCs w:val="16"/>
                <w:highlight w:val="yellow"/>
                <w:lang w:eastAsia="sl-SI"/>
              </w:rPr>
            </w:pPr>
            <w:r>
              <w:rPr>
                <w:rFonts w:cs="Arial"/>
                <w:sz w:val="16"/>
                <w:szCs w:val="16"/>
              </w:rPr>
              <w:t>1.138,00</w:t>
            </w:r>
          </w:p>
        </w:tc>
      </w:tr>
      <w:tr w:rsidR="009C0492"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BFBFBF"/>
            <w:noWrap/>
            <w:vAlign w:val="bottom"/>
          </w:tcPr>
          <w:p w:rsidR="009C0492" w:rsidRPr="00724999" w:rsidRDefault="009C0492" w:rsidP="009C0492">
            <w:pPr>
              <w:spacing w:after="0"/>
              <w:jc w:val="left"/>
              <w:rPr>
                <w:rFonts w:cs="Arial"/>
                <w:sz w:val="16"/>
                <w:szCs w:val="16"/>
                <w:lang w:eastAsia="sl-SI"/>
              </w:rPr>
            </w:pPr>
            <w:r w:rsidRPr="00724999">
              <w:rPr>
                <w:rFonts w:cs="Arial"/>
                <w:sz w:val="16"/>
                <w:szCs w:val="16"/>
                <w:lang w:eastAsia="sl-SI"/>
              </w:rPr>
              <w:t>VSE KULTURE</w:t>
            </w:r>
          </w:p>
        </w:tc>
        <w:tc>
          <w:tcPr>
            <w:tcW w:w="850" w:type="dxa"/>
            <w:tcBorders>
              <w:top w:val="single" w:sz="2" w:space="0" w:color="auto"/>
              <w:left w:val="single" w:sz="2" w:space="0" w:color="auto"/>
              <w:bottom w:val="single" w:sz="2" w:space="0" w:color="auto"/>
              <w:right w:val="single" w:sz="2" w:space="0" w:color="auto"/>
            </w:tcBorders>
            <w:shd w:val="clear" w:color="auto" w:fill="BFBFBF"/>
            <w:noWrap/>
            <w:vAlign w:val="bottom"/>
          </w:tcPr>
          <w:p w:rsidR="009C0492" w:rsidRPr="00724999" w:rsidRDefault="009C0492" w:rsidP="009C0492">
            <w:pPr>
              <w:spacing w:after="0"/>
              <w:rPr>
                <w:rFonts w:cs="Arial"/>
                <w:sz w:val="16"/>
                <w:szCs w:val="16"/>
                <w:lang w:eastAsia="sl-SI"/>
              </w:rPr>
            </w:pPr>
          </w:p>
        </w:tc>
        <w:tc>
          <w:tcPr>
            <w:tcW w:w="1275" w:type="dxa"/>
            <w:tcBorders>
              <w:top w:val="single" w:sz="2" w:space="0" w:color="auto"/>
              <w:left w:val="single" w:sz="2" w:space="0" w:color="auto"/>
              <w:bottom w:val="single" w:sz="2" w:space="0" w:color="auto"/>
              <w:right w:val="single" w:sz="2" w:space="0" w:color="auto"/>
            </w:tcBorders>
            <w:shd w:val="clear" w:color="auto" w:fill="BFBFBF"/>
            <w:vAlign w:val="bottom"/>
          </w:tcPr>
          <w:p w:rsidR="009C0492" w:rsidRPr="00724999" w:rsidRDefault="009C0492" w:rsidP="009C0492">
            <w:pPr>
              <w:spacing w:after="0"/>
              <w:jc w:val="right"/>
              <w:rPr>
                <w:rFonts w:cs="Arial"/>
                <w:sz w:val="16"/>
                <w:szCs w:val="16"/>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BFBFBF"/>
            <w:vAlign w:val="bottom"/>
          </w:tcPr>
          <w:p w:rsidR="009C0492" w:rsidRPr="00724999" w:rsidRDefault="009C0492" w:rsidP="009C0492">
            <w:pPr>
              <w:spacing w:after="0"/>
              <w:jc w:val="right"/>
              <w:rPr>
                <w:rFonts w:cs="Arial"/>
                <w:sz w:val="16"/>
                <w:szCs w:val="16"/>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BFBFBF"/>
            <w:vAlign w:val="bottom"/>
          </w:tcPr>
          <w:p w:rsidR="009C0492" w:rsidRPr="00724999" w:rsidRDefault="009C0492" w:rsidP="009C0492">
            <w:pPr>
              <w:spacing w:after="0"/>
              <w:jc w:val="right"/>
              <w:rPr>
                <w:rFonts w:cs="Arial"/>
                <w:sz w:val="16"/>
                <w:szCs w:val="16"/>
                <w:highlight w:val="yellow"/>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BFBFBF"/>
            <w:vAlign w:val="bottom"/>
          </w:tcPr>
          <w:p w:rsidR="009C0492" w:rsidRPr="00724999" w:rsidRDefault="009C0492" w:rsidP="009C0492">
            <w:pPr>
              <w:spacing w:after="0"/>
              <w:jc w:val="right"/>
              <w:rPr>
                <w:rFonts w:cs="Arial"/>
                <w:sz w:val="16"/>
                <w:szCs w:val="16"/>
                <w:highlight w:val="yellow"/>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BFBFBF"/>
            <w:vAlign w:val="bottom"/>
          </w:tcPr>
          <w:p w:rsidR="009C0492" w:rsidRPr="00724999" w:rsidRDefault="009C0492" w:rsidP="009C0492">
            <w:pPr>
              <w:spacing w:after="0"/>
              <w:jc w:val="right"/>
              <w:rPr>
                <w:rFonts w:cs="Arial"/>
                <w:sz w:val="16"/>
                <w:szCs w:val="16"/>
                <w:highlight w:val="yellow"/>
                <w:lang w:eastAsia="sl-SI"/>
              </w:rPr>
            </w:pPr>
          </w:p>
        </w:tc>
      </w:tr>
      <w:tr w:rsidR="009C0492"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9C0492" w:rsidRPr="00CD5B84" w:rsidRDefault="009C0492" w:rsidP="009C0492">
            <w:pPr>
              <w:spacing w:after="0"/>
              <w:jc w:val="left"/>
              <w:rPr>
                <w:rFonts w:ascii="Calibri" w:hAnsi="Calibri" w:cs="Arial"/>
                <w:sz w:val="16"/>
                <w:szCs w:val="16"/>
                <w:lang w:eastAsia="sl-SI"/>
              </w:rPr>
            </w:pPr>
            <w:r w:rsidRPr="00CD5B84">
              <w:rPr>
                <w:rFonts w:ascii="Calibri" w:hAnsi="Calibri" w:cs="Arial"/>
                <w:sz w:val="16"/>
                <w:szCs w:val="16"/>
                <w:lang w:eastAsia="sl-SI"/>
              </w:rPr>
              <w:t>Vračilo trošarine</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9C0492" w:rsidRPr="00CD5B84" w:rsidRDefault="009C0492" w:rsidP="009C0492">
            <w:pPr>
              <w:spacing w:after="0"/>
              <w:jc w:val="left"/>
              <w:rPr>
                <w:rFonts w:ascii="Calibri" w:hAnsi="Calibri" w:cs="Arial"/>
                <w:sz w:val="16"/>
                <w:szCs w:val="16"/>
                <w:lang w:eastAsia="sl-SI"/>
              </w:rPr>
            </w:pPr>
            <w:r w:rsidRPr="00CD5B84">
              <w:rPr>
                <w:rFonts w:ascii="Calibri" w:hAnsi="Calibri" w:cs="Arial"/>
                <w:sz w:val="16"/>
                <w:szCs w:val="16"/>
                <w:lang w:eastAsia="sl-SI"/>
              </w:rPr>
              <w:t>EUR/l</w:t>
            </w:r>
          </w:p>
        </w:tc>
        <w:tc>
          <w:tcPr>
            <w:tcW w:w="1275" w:type="dxa"/>
            <w:tcBorders>
              <w:top w:val="single" w:sz="2" w:space="0" w:color="auto"/>
              <w:left w:val="single" w:sz="2" w:space="0" w:color="auto"/>
              <w:bottom w:val="single" w:sz="2" w:space="0" w:color="auto"/>
              <w:right w:val="single" w:sz="2" w:space="0" w:color="auto"/>
            </w:tcBorders>
            <w:vAlign w:val="bottom"/>
          </w:tcPr>
          <w:p w:rsidR="009C0492" w:rsidRPr="00CD5B84" w:rsidRDefault="009C0492" w:rsidP="009C0492">
            <w:pPr>
              <w:spacing w:after="0"/>
              <w:ind w:right="20"/>
              <w:jc w:val="right"/>
              <w:rPr>
                <w:rFonts w:ascii="Calibri" w:hAnsi="Calibri" w:cs="Arial"/>
                <w:sz w:val="16"/>
                <w:szCs w:val="16"/>
                <w:lang w:eastAsia="sl-SI"/>
              </w:rPr>
            </w:pPr>
            <w:r w:rsidRPr="00CD5B84">
              <w:rPr>
                <w:rFonts w:ascii="Calibri" w:hAnsi="Calibri" w:cs="Arial"/>
                <w:sz w:val="16"/>
                <w:szCs w:val="16"/>
                <w:lang w:eastAsia="sl-SI"/>
              </w:rPr>
              <w:t>0,292</w:t>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CD5B84" w:rsidRDefault="009C0492" w:rsidP="009C0492">
            <w:pPr>
              <w:spacing w:after="0"/>
              <w:ind w:right="20"/>
              <w:jc w:val="right"/>
              <w:rPr>
                <w:rFonts w:ascii="Calibri" w:hAnsi="Calibri" w:cs="Arial"/>
                <w:sz w:val="16"/>
                <w:szCs w:val="16"/>
                <w:lang w:eastAsia="sl-SI"/>
              </w:rPr>
            </w:pPr>
            <w:r w:rsidRPr="00CD5B84">
              <w:rPr>
                <w:rFonts w:ascii="Calibri" w:hAnsi="Calibri" w:cs="Arial"/>
                <w:sz w:val="16"/>
                <w:szCs w:val="16"/>
                <w:lang w:eastAsia="sl-SI"/>
              </w:rPr>
              <w:t>0,298</w:t>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E0073A" w:rsidRDefault="009C0492" w:rsidP="009C0492">
            <w:pPr>
              <w:spacing w:after="0"/>
              <w:ind w:right="20"/>
              <w:jc w:val="right"/>
              <w:rPr>
                <w:rFonts w:ascii="Calibri" w:hAnsi="Calibri" w:cs="Arial"/>
                <w:sz w:val="16"/>
                <w:szCs w:val="16"/>
                <w:lang w:eastAsia="sl-SI"/>
              </w:rPr>
            </w:pPr>
            <w:r w:rsidRPr="00E0073A">
              <w:rPr>
                <w:rFonts w:ascii="Calibri" w:hAnsi="Calibri" w:cs="Arial"/>
                <w:sz w:val="16"/>
                <w:szCs w:val="16"/>
                <w:lang w:eastAsia="sl-SI"/>
              </w:rPr>
              <w:t>0,298</w:t>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E0073A" w:rsidRDefault="009C0492" w:rsidP="009C0492">
            <w:pPr>
              <w:spacing w:after="0"/>
              <w:ind w:right="20"/>
              <w:jc w:val="right"/>
              <w:rPr>
                <w:rFonts w:ascii="Calibri" w:hAnsi="Calibri" w:cs="Arial"/>
                <w:sz w:val="16"/>
                <w:szCs w:val="16"/>
                <w:vertAlign w:val="superscript"/>
                <w:lang w:eastAsia="sl-SI"/>
              </w:rPr>
            </w:pPr>
            <w:r w:rsidRPr="00E0073A">
              <w:rPr>
                <w:rFonts w:ascii="Calibri" w:hAnsi="Calibri" w:cs="Arial"/>
                <w:sz w:val="16"/>
                <w:szCs w:val="16"/>
                <w:lang w:eastAsia="sl-SI"/>
              </w:rPr>
              <w:t>0,2</w:t>
            </w:r>
            <w:r>
              <w:rPr>
                <w:rFonts w:ascii="Calibri" w:hAnsi="Calibri" w:cs="Arial"/>
                <w:sz w:val="16"/>
                <w:szCs w:val="16"/>
                <w:lang w:eastAsia="sl-SI"/>
              </w:rPr>
              <w:t>84</w:t>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E0073A" w:rsidRDefault="00D25B4F" w:rsidP="009C0492">
            <w:pPr>
              <w:spacing w:after="0"/>
              <w:ind w:right="20"/>
              <w:jc w:val="right"/>
              <w:rPr>
                <w:rFonts w:ascii="Calibri" w:hAnsi="Calibri" w:cs="Arial"/>
                <w:sz w:val="16"/>
                <w:szCs w:val="16"/>
                <w:vertAlign w:val="superscript"/>
                <w:lang w:eastAsia="sl-SI"/>
              </w:rPr>
            </w:pPr>
            <w:r>
              <w:rPr>
                <w:rStyle w:val="Sprotnaopomba-sklic"/>
                <w:rFonts w:ascii="Calibri" w:hAnsi="Calibri" w:cs="Arial"/>
                <w:sz w:val="16"/>
                <w:szCs w:val="16"/>
                <w:lang w:eastAsia="sl-SI"/>
              </w:rPr>
              <w:footnoteReference w:id="22"/>
            </w:r>
          </w:p>
        </w:tc>
      </w:tr>
      <w:tr w:rsidR="009C0492" w:rsidRPr="00724999" w:rsidTr="00C75719">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9C0492" w:rsidRPr="00724999" w:rsidRDefault="009C0492" w:rsidP="009C0492">
            <w:pPr>
              <w:spacing w:after="0"/>
              <w:jc w:val="left"/>
              <w:rPr>
                <w:rFonts w:cs="Arial"/>
                <w:sz w:val="16"/>
                <w:szCs w:val="16"/>
                <w:lang w:eastAsia="sl-SI"/>
              </w:rPr>
            </w:pPr>
            <w:r w:rsidRPr="00724999">
              <w:rPr>
                <w:rFonts w:cs="Arial"/>
                <w:sz w:val="16"/>
                <w:szCs w:val="16"/>
                <w:lang w:eastAsia="sl-SI"/>
              </w:rPr>
              <w:t>Regresiranje zavarovanja</w:t>
            </w:r>
            <w:r w:rsidRPr="00724999">
              <w:rPr>
                <w:rFonts w:cs="Arial"/>
                <w:sz w:val="16"/>
                <w:szCs w:val="16"/>
                <w:vertAlign w:val="superscript"/>
                <w:lang w:eastAsia="sl-SI"/>
              </w:rPr>
              <w:footnoteReference w:id="23"/>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9C0492" w:rsidRPr="00724999" w:rsidRDefault="009C0492" w:rsidP="009C0492">
            <w:pPr>
              <w:spacing w:after="0"/>
              <w:jc w:val="left"/>
              <w:rPr>
                <w:rFonts w:cs="Arial"/>
                <w:sz w:val="16"/>
                <w:szCs w:val="16"/>
                <w:lang w:eastAsia="sl-SI"/>
              </w:rPr>
            </w:pPr>
            <w:r w:rsidRPr="00724999">
              <w:rPr>
                <w:rFonts w:cs="Arial"/>
                <w:sz w:val="16"/>
                <w:szCs w:val="16"/>
                <w:lang w:eastAsia="sl-SI"/>
              </w:rPr>
              <w:t>premije</w:t>
            </w:r>
          </w:p>
        </w:tc>
        <w:tc>
          <w:tcPr>
            <w:tcW w:w="1275"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rFonts w:cs="Arial"/>
                <w:sz w:val="16"/>
                <w:szCs w:val="16"/>
                <w:lang w:eastAsia="sl-SI"/>
              </w:rPr>
            </w:pPr>
            <w:r w:rsidRPr="00724999">
              <w:rPr>
                <w:rFonts w:cs="Arial"/>
                <w:sz w:val="16"/>
                <w:szCs w:val="16"/>
                <w:lang w:eastAsia="sl-SI"/>
              </w:rPr>
              <w:t>20 %</w:t>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rFonts w:cs="Arial"/>
                <w:sz w:val="16"/>
                <w:szCs w:val="16"/>
                <w:lang w:eastAsia="sl-SI"/>
              </w:rPr>
            </w:pPr>
            <w:r w:rsidRPr="00724999">
              <w:rPr>
                <w:rFonts w:cs="Arial"/>
                <w:sz w:val="16"/>
                <w:szCs w:val="16"/>
                <w:lang w:eastAsia="sl-SI"/>
              </w:rPr>
              <w:t>20 %</w:t>
            </w:r>
            <w:r w:rsidRPr="00724999">
              <w:rPr>
                <w:rFonts w:cs="Arial"/>
                <w:sz w:val="16"/>
                <w:szCs w:val="16"/>
                <w:vertAlign w:val="superscript"/>
                <w:lang w:eastAsia="sl-SI"/>
              </w:rPr>
              <w:footnoteReference w:id="24"/>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rFonts w:cs="Arial"/>
                <w:sz w:val="16"/>
                <w:szCs w:val="16"/>
                <w:lang w:eastAsia="sl-SI"/>
              </w:rPr>
            </w:pPr>
            <w:r w:rsidRPr="00724999">
              <w:rPr>
                <w:rFonts w:cs="Arial"/>
                <w:sz w:val="16"/>
                <w:szCs w:val="16"/>
                <w:lang w:eastAsia="sl-SI"/>
              </w:rPr>
              <w:t>20 %</w:t>
            </w:r>
            <w:r w:rsidRPr="00724999">
              <w:rPr>
                <w:rFonts w:cs="Arial"/>
                <w:sz w:val="16"/>
                <w:szCs w:val="16"/>
                <w:vertAlign w:val="superscript"/>
                <w:lang w:eastAsia="sl-SI"/>
              </w:rPr>
              <w:footnoteReference w:id="25"/>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rFonts w:cs="Arial"/>
                <w:sz w:val="16"/>
                <w:szCs w:val="16"/>
                <w:lang w:eastAsia="sl-SI"/>
              </w:rPr>
            </w:pPr>
            <w:r>
              <w:rPr>
                <w:rFonts w:cs="Arial"/>
                <w:sz w:val="16"/>
                <w:szCs w:val="16"/>
                <w:lang w:eastAsia="sl-SI"/>
              </w:rPr>
              <w:t>40</w:t>
            </w:r>
            <w:r w:rsidRPr="00724999">
              <w:rPr>
                <w:rFonts w:cs="Arial"/>
                <w:sz w:val="16"/>
                <w:szCs w:val="16"/>
                <w:lang w:eastAsia="sl-SI"/>
              </w:rPr>
              <w:t xml:space="preserve"> %</w:t>
            </w:r>
            <w:r w:rsidRPr="00724999">
              <w:rPr>
                <w:rFonts w:cs="Arial"/>
                <w:sz w:val="16"/>
                <w:szCs w:val="16"/>
                <w:vertAlign w:val="superscript"/>
                <w:lang w:eastAsia="sl-SI"/>
              </w:rPr>
              <w:footnoteReference w:id="26"/>
            </w:r>
          </w:p>
        </w:tc>
        <w:tc>
          <w:tcPr>
            <w:tcW w:w="1276" w:type="dxa"/>
            <w:tcBorders>
              <w:top w:val="single" w:sz="2" w:space="0" w:color="auto"/>
              <w:left w:val="single" w:sz="2" w:space="0" w:color="auto"/>
              <w:bottom w:val="single" w:sz="2" w:space="0" w:color="auto"/>
              <w:right w:val="single" w:sz="2" w:space="0" w:color="auto"/>
            </w:tcBorders>
            <w:vAlign w:val="bottom"/>
          </w:tcPr>
          <w:p w:rsidR="009C0492" w:rsidRPr="00724999" w:rsidRDefault="009C0492" w:rsidP="009C0492">
            <w:pPr>
              <w:spacing w:after="0"/>
              <w:jc w:val="right"/>
              <w:rPr>
                <w:rFonts w:cs="Arial"/>
                <w:sz w:val="16"/>
                <w:szCs w:val="16"/>
                <w:lang w:eastAsia="sl-SI"/>
              </w:rPr>
            </w:pPr>
            <w:r>
              <w:rPr>
                <w:rFonts w:cs="Arial"/>
                <w:sz w:val="16"/>
                <w:szCs w:val="16"/>
                <w:lang w:eastAsia="sl-SI"/>
              </w:rPr>
              <w:t>50</w:t>
            </w:r>
            <w:r w:rsidRPr="00724999">
              <w:rPr>
                <w:rFonts w:cs="Arial"/>
                <w:sz w:val="16"/>
                <w:szCs w:val="16"/>
                <w:lang w:eastAsia="sl-SI"/>
              </w:rPr>
              <w:t xml:space="preserve"> %</w:t>
            </w:r>
          </w:p>
        </w:tc>
      </w:tr>
    </w:tbl>
    <w:p w:rsidR="006607C8" w:rsidRPr="009F75B1" w:rsidRDefault="006607C8" w:rsidP="006607C8">
      <w:pPr>
        <w:rPr>
          <w:rFonts w:ascii="Calibri" w:hAnsi="Calibri"/>
          <w:sz w:val="16"/>
          <w:szCs w:val="16"/>
        </w:rPr>
      </w:pPr>
      <w:r w:rsidRPr="009F75B1">
        <w:rPr>
          <w:rFonts w:ascii="Calibri" w:hAnsi="Calibri"/>
          <w:sz w:val="16"/>
          <w:szCs w:val="16"/>
        </w:rPr>
        <w:t>Vir: MKGP</w:t>
      </w:r>
      <w:r>
        <w:rPr>
          <w:rFonts w:ascii="Calibri" w:hAnsi="Calibri"/>
          <w:sz w:val="16"/>
          <w:szCs w:val="16"/>
        </w:rPr>
        <w:t xml:space="preserve"> in preračuni KIS</w:t>
      </w:r>
    </w:p>
    <w:p w:rsidR="00150069" w:rsidRPr="000538E6" w:rsidRDefault="00150069" w:rsidP="00703C19">
      <w:pPr>
        <w:pStyle w:val="opomba"/>
        <w:rPr>
          <w:lang w:eastAsia="sl-SI"/>
        </w:rPr>
      </w:pPr>
    </w:p>
    <w:p w:rsidR="00CD5B84" w:rsidRPr="009F75B1" w:rsidRDefault="00CD5B84" w:rsidP="00FE5325">
      <w:pPr>
        <w:pStyle w:val="Napis"/>
        <w:rPr>
          <w:rFonts w:ascii="Calibri" w:hAnsi="Calibri"/>
        </w:rPr>
      </w:pPr>
      <w:bookmarkStart w:id="61" w:name="_Toc507581473"/>
      <w:r w:rsidRPr="00FE5325">
        <w:t xml:space="preserve">Priloga </w:t>
      </w:r>
      <w:r w:rsidR="00703C19">
        <w:rPr>
          <w:noProof/>
        </w:rPr>
        <w:fldChar w:fldCharType="begin"/>
      </w:r>
      <w:r w:rsidR="00703C19">
        <w:rPr>
          <w:noProof/>
        </w:rPr>
        <w:instrText xml:space="preserve"> SEQ Priloga \* ARABIC </w:instrText>
      </w:r>
      <w:r w:rsidR="00703C19">
        <w:rPr>
          <w:noProof/>
        </w:rPr>
        <w:fldChar w:fldCharType="separate"/>
      </w:r>
      <w:r w:rsidR="001F76AF">
        <w:rPr>
          <w:noProof/>
        </w:rPr>
        <w:t>3</w:t>
      </w:r>
      <w:r w:rsidR="00703C19">
        <w:rPr>
          <w:noProof/>
        </w:rPr>
        <w:fldChar w:fldCharType="end"/>
      </w:r>
      <w:r w:rsidRPr="00FE5325">
        <w:t xml:space="preserve">: </w:t>
      </w:r>
      <w:r w:rsidRPr="009F75B1">
        <w:rPr>
          <w:rFonts w:ascii="Calibri" w:hAnsi="Calibri"/>
        </w:rPr>
        <w:t>Pregled vrst in viši</w:t>
      </w:r>
      <w:r w:rsidR="00D72941" w:rsidRPr="009F75B1">
        <w:rPr>
          <w:rFonts w:ascii="Calibri" w:hAnsi="Calibri"/>
        </w:rPr>
        <w:t>n</w:t>
      </w:r>
      <w:r w:rsidR="00D72941">
        <w:rPr>
          <w:rFonts w:ascii="Calibri" w:hAnsi="Calibri"/>
        </w:rPr>
        <w:t>a</w:t>
      </w:r>
      <w:r w:rsidR="00D72941" w:rsidRPr="009F75B1">
        <w:rPr>
          <w:rFonts w:ascii="Calibri" w:hAnsi="Calibri"/>
        </w:rPr>
        <w:t xml:space="preserve"> proračunskih podpor</w:t>
      </w:r>
      <w:r w:rsidR="00D72941">
        <w:rPr>
          <w:rStyle w:val="Sprotnaopomba-sklic"/>
          <w:rFonts w:ascii="Calibri" w:hAnsi="Calibri"/>
        </w:rPr>
        <w:footnoteReference w:id="27"/>
      </w:r>
      <w:r w:rsidR="00D72941" w:rsidRPr="009F75B1">
        <w:rPr>
          <w:rFonts w:ascii="Calibri" w:hAnsi="Calibri"/>
        </w:rPr>
        <w:t>, upoštevanih v kalkulac</w:t>
      </w:r>
      <w:r w:rsidR="00D72941">
        <w:rPr>
          <w:rFonts w:ascii="Calibri" w:hAnsi="Calibri"/>
        </w:rPr>
        <w:t>ijah za živinorejo v obdobju 2015</w:t>
      </w:r>
      <w:r w:rsidR="00FB0DA6">
        <w:rPr>
          <w:rFonts w:ascii="Calibri" w:hAnsi="Calibri"/>
        </w:rPr>
        <w:t>–</w:t>
      </w:r>
      <w:r w:rsidR="00D72941" w:rsidRPr="009F75B1">
        <w:rPr>
          <w:rFonts w:ascii="Calibri" w:hAnsi="Calibri"/>
        </w:rPr>
        <w:t>201</w:t>
      </w:r>
      <w:bookmarkEnd w:id="61"/>
      <w:r w:rsidR="006A3783">
        <w:rPr>
          <w:rFonts w:ascii="Calibri" w:hAnsi="Calibri"/>
        </w:rPr>
        <w:t>9</w:t>
      </w:r>
    </w:p>
    <w:tbl>
      <w:tblPr>
        <w:tblW w:w="10635" w:type="dxa"/>
        <w:tblInd w:w="70" w:type="dxa"/>
        <w:tblLayout w:type="fixed"/>
        <w:tblCellMar>
          <w:left w:w="70" w:type="dxa"/>
          <w:right w:w="70" w:type="dxa"/>
        </w:tblCellMar>
        <w:tblLook w:val="0000" w:firstRow="0" w:lastRow="0" w:firstColumn="0" w:lastColumn="0" w:noHBand="0" w:noVBand="0"/>
      </w:tblPr>
      <w:tblGrid>
        <w:gridCol w:w="4962"/>
        <w:gridCol w:w="1134"/>
        <w:gridCol w:w="907"/>
        <w:gridCol w:w="908"/>
        <w:gridCol w:w="908"/>
        <w:gridCol w:w="908"/>
        <w:gridCol w:w="908"/>
      </w:tblGrid>
      <w:tr w:rsidR="00D4035F" w:rsidRPr="00CD5B84" w:rsidTr="007B0935">
        <w:trPr>
          <w:trHeight w:val="227"/>
          <w:tblHeader/>
        </w:trPr>
        <w:tc>
          <w:tcPr>
            <w:tcW w:w="4962" w:type="dxa"/>
            <w:tcBorders>
              <w:top w:val="single" w:sz="8" w:space="0" w:color="auto"/>
              <w:left w:val="single" w:sz="2" w:space="0" w:color="auto"/>
              <w:bottom w:val="single" w:sz="4"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b/>
                <w:sz w:val="16"/>
                <w:szCs w:val="16"/>
                <w:lang w:eastAsia="sl-SI"/>
              </w:rPr>
            </w:pPr>
            <w:r w:rsidRPr="00CD5B84">
              <w:rPr>
                <w:rFonts w:ascii="Calibri" w:hAnsi="Calibri" w:cs="Arial"/>
                <w:b/>
                <w:sz w:val="16"/>
                <w:szCs w:val="16"/>
                <w:lang w:eastAsia="sl-SI"/>
              </w:rPr>
              <w:t> </w:t>
            </w:r>
          </w:p>
        </w:tc>
        <w:tc>
          <w:tcPr>
            <w:tcW w:w="1134" w:type="dxa"/>
            <w:tcBorders>
              <w:top w:val="single" w:sz="8" w:space="0" w:color="auto"/>
              <w:left w:val="single" w:sz="2" w:space="0" w:color="auto"/>
              <w:bottom w:val="single" w:sz="4"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b/>
                <w:sz w:val="16"/>
                <w:szCs w:val="16"/>
                <w:lang w:eastAsia="sl-SI"/>
              </w:rPr>
            </w:pPr>
            <w:r w:rsidRPr="00CD5B84">
              <w:rPr>
                <w:rFonts w:ascii="Calibri" w:hAnsi="Calibri" w:cs="Arial"/>
                <w:b/>
                <w:sz w:val="16"/>
                <w:szCs w:val="16"/>
                <w:lang w:eastAsia="sl-SI"/>
              </w:rPr>
              <w:t>Enota</w:t>
            </w:r>
          </w:p>
        </w:tc>
        <w:tc>
          <w:tcPr>
            <w:tcW w:w="907" w:type="dxa"/>
            <w:tcBorders>
              <w:top w:val="single" w:sz="8" w:space="0" w:color="auto"/>
              <w:left w:val="single" w:sz="2" w:space="0" w:color="auto"/>
              <w:bottom w:val="single" w:sz="4" w:space="0" w:color="auto"/>
              <w:right w:val="single" w:sz="2" w:space="0" w:color="auto"/>
            </w:tcBorders>
            <w:vAlign w:val="bottom"/>
          </w:tcPr>
          <w:p w:rsidR="00D4035F" w:rsidRPr="00CD5B84" w:rsidRDefault="00D4035F" w:rsidP="00D4035F">
            <w:pPr>
              <w:spacing w:after="0"/>
              <w:ind w:right="20"/>
              <w:jc w:val="right"/>
              <w:rPr>
                <w:rFonts w:ascii="Calibri" w:hAnsi="Calibri" w:cs="Arial"/>
                <w:b/>
                <w:sz w:val="16"/>
                <w:szCs w:val="16"/>
                <w:lang w:eastAsia="sl-SI"/>
              </w:rPr>
            </w:pPr>
            <w:r w:rsidRPr="00CD5B84">
              <w:rPr>
                <w:rFonts w:ascii="Calibri" w:hAnsi="Calibri" w:cs="Arial"/>
                <w:b/>
                <w:sz w:val="16"/>
                <w:szCs w:val="16"/>
                <w:lang w:eastAsia="sl-SI"/>
              </w:rPr>
              <w:t>2015</w:t>
            </w:r>
          </w:p>
        </w:tc>
        <w:tc>
          <w:tcPr>
            <w:tcW w:w="908" w:type="dxa"/>
            <w:tcBorders>
              <w:top w:val="single" w:sz="8" w:space="0" w:color="auto"/>
              <w:left w:val="single" w:sz="2" w:space="0" w:color="auto"/>
              <w:bottom w:val="single" w:sz="4" w:space="0" w:color="auto"/>
              <w:right w:val="single" w:sz="2" w:space="0" w:color="auto"/>
            </w:tcBorders>
            <w:vAlign w:val="bottom"/>
          </w:tcPr>
          <w:p w:rsidR="00D4035F" w:rsidRPr="00CD5B84" w:rsidRDefault="00D4035F" w:rsidP="00D4035F">
            <w:pPr>
              <w:spacing w:after="0"/>
              <w:ind w:right="20"/>
              <w:jc w:val="right"/>
              <w:rPr>
                <w:rFonts w:ascii="Calibri" w:hAnsi="Calibri" w:cs="Arial"/>
                <w:b/>
                <w:sz w:val="16"/>
                <w:szCs w:val="16"/>
                <w:lang w:eastAsia="sl-SI"/>
              </w:rPr>
            </w:pPr>
            <w:r w:rsidRPr="00CD5B84">
              <w:rPr>
                <w:rFonts w:ascii="Calibri" w:hAnsi="Calibri" w:cs="Arial"/>
                <w:b/>
                <w:sz w:val="16"/>
                <w:szCs w:val="16"/>
                <w:lang w:eastAsia="sl-SI"/>
              </w:rPr>
              <w:t>2016</w:t>
            </w:r>
          </w:p>
        </w:tc>
        <w:tc>
          <w:tcPr>
            <w:tcW w:w="908" w:type="dxa"/>
            <w:tcBorders>
              <w:top w:val="single" w:sz="8" w:space="0" w:color="auto"/>
              <w:left w:val="single" w:sz="2" w:space="0" w:color="auto"/>
              <w:bottom w:val="single" w:sz="4" w:space="0" w:color="auto"/>
              <w:right w:val="single" w:sz="2" w:space="0" w:color="auto"/>
            </w:tcBorders>
            <w:vAlign w:val="bottom"/>
          </w:tcPr>
          <w:p w:rsidR="00D4035F" w:rsidRPr="00CD5B84" w:rsidRDefault="00D4035F" w:rsidP="00D4035F">
            <w:pPr>
              <w:spacing w:after="0"/>
              <w:ind w:right="20"/>
              <w:jc w:val="right"/>
              <w:rPr>
                <w:rFonts w:ascii="Calibri" w:hAnsi="Calibri" w:cs="Arial"/>
                <w:b/>
                <w:sz w:val="16"/>
                <w:szCs w:val="16"/>
                <w:lang w:eastAsia="sl-SI"/>
              </w:rPr>
            </w:pPr>
            <w:r w:rsidRPr="00CD5B84">
              <w:rPr>
                <w:rFonts w:ascii="Calibri" w:hAnsi="Calibri" w:cs="Arial"/>
                <w:b/>
                <w:sz w:val="16"/>
                <w:szCs w:val="16"/>
                <w:lang w:eastAsia="sl-SI"/>
              </w:rPr>
              <w:t>2017</w:t>
            </w:r>
          </w:p>
        </w:tc>
        <w:tc>
          <w:tcPr>
            <w:tcW w:w="908" w:type="dxa"/>
            <w:tcBorders>
              <w:top w:val="single" w:sz="8" w:space="0" w:color="auto"/>
              <w:left w:val="single" w:sz="2" w:space="0" w:color="auto"/>
              <w:bottom w:val="single" w:sz="4" w:space="0" w:color="auto"/>
              <w:right w:val="single" w:sz="2" w:space="0" w:color="auto"/>
            </w:tcBorders>
            <w:vAlign w:val="bottom"/>
          </w:tcPr>
          <w:p w:rsidR="00D4035F" w:rsidRPr="00961F74" w:rsidRDefault="00D4035F" w:rsidP="00D4035F">
            <w:pPr>
              <w:spacing w:after="0"/>
              <w:ind w:right="20"/>
              <w:jc w:val="right"/>
              <w:rPr>
                <w:rFonts w:ascii="Calibri" w:hAnsi="Calibri" w:cs="Arial"/>
                <w:b/>
                <w:sz w:val="16"/>
                <w:szCs w:val="16"/>
                <w:lang w:eastAsia="sl-SI"/>
              </w:rPr>
            </w:pPr>
            <w:r w:rsidRPr="00961F74">
              <w:rPr>
                <w:rFonts w:ascii="Calibri" w:hAnsi="Calibri" w:cs="Arial"/>
                <w:b/>
                <w:sz w:val="16"/>
                <w:szCs w:val="16"/>
                <w:lang w:eastAsia="sl-SI"/>
              </w:rPr>
              <w:t>2018*</w:t>
            </w:r>
          </w:p>
        </w:tc>
        <w:tc>
          <w:tcPr>
            <w:tcW w:w="908" w:type="dxa"/>
            <w:tcBorders>
              <w:top w:val="single" w:sz="8" w:space="0" w:color="auto"/>
              <w:left w:val="single" w:sz="2" w:space="0" w:color="auto"/>
              <w:bottom w:val="single" w:sz="4" w:space="0" w:color="auto"/>
              <w:right w:val="single" w:sz="2" w:space="0" w:color="auto"/>
            </w:tcBorders>
            <w:vAlign w:val="bottom"/>
          </w:tcPr>
          <w:p w:rsidR="00D4035F" w:rsidRPr="00961F74" w:rsidRDefault="00D4035F" w:rsidP="00D4035F">
            <w:pPr>
              <w:spacing w:after="0"/>
              <w:ind w:right="20"/>
              <w:jc w:val="right"/>
              <w:rPr>
                <w:rFonts w:ascii="Calibri" w:hAnsi="Calibri" w:cs="Arial"/>
                <w:b/>
                <w:sz w:val="16"/>
                <w:szCs w:val="16"/>
                <w:lang w:eastAsia="sl-SI"/>
              </w:rPr>
            </w:pPr>
            <w:r>
              <w:rPr>
                <w:rFonts w:ascii="Calibri" w:hAnsi="Calibri" w:cs="Arial"/>
                <w:b/>
                <w:sz w:val="16"/>
                <w:szCs w:val="16"/>
                <w:lang w:eastAsia="sl-SI"/>
              </w:rPr>
              <w:t>2019</w:t>
            </w:r>
            <w:r w:rsidRPr="00961F74">
              <w:rPr>
                <w:rFonts w:ascii="Calibri" w:hAnsi="Calibri" w:cs="Arial"/>
                <w:b/>
                <w:sz w:val="16"/>
                <w:szCs w:val="16"/>
                <w:lang w:eastAsia="sl-SI"/>
              </w:rPr>
              <w:t>*</w:t>
            </w:r>
          </w:p>
        </w:tc>
      </w:tr>
      <w:tr w:rsidR="00D4035F" w:rsidRPr="00CD5B84" w:rsidTr="00C4217E">
        <w:trPr>
          <w:trHeight w:val="367"/>
          <w:tblHeader/>
        </w:trPr>
        <w:tc>
          <w:tcPr>
            <w:tcW w:w="4962" w:type="dxa"/>
            <w:tcBorders>
              <w:top w:val="single" w:sz="4" w:space="0" w:color="auto"/>
              <w:left w:val="single" w:sz="2" w:space="0" w:color="auto"/>
              <w:bottom w:val="single" w:sz="2" w:space="0" w:color="auto"/>
              <w:right w:val="single" w:sz="2" w:space="0" w:color="auto"/>
            </w:tcBorders>
            <w:shd w:val="clear" w:color="auto" w:fill="C0C0C0"/>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MLEKO</w:t>
            </w:r>
          </w:p>
        </w:tc>
        <w:tc>
          <w:tcPr>
            <w:tcW w:w="1134" w:type="dxa"/>
            <w:tcBorders>
              <w:top w:val="single" w:sz="4" w:space="0" w:color="auto"/>
              <w:left w:val="single" w:sz="2" w:space="0" w:color="auto"/>
              <w:bottom w:val="single" w:sz="2" w:space="0" w:color="auto"/>
              <w:right w:val="single" w:sz="2" w:space="0" w:color="auto"/>
            </w:tcBorders>
            <w:shd w:val="clear" w:color="auto" w:fill="C0C0C0"/>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 </w:t>
            </w:r>
          </w:p>
        </w:tc>
        <w:tc>
          <w:tcPr>
            <w:tcW w:w="907" w:type="dxa"/>
            <w:tcBorders>
              <w:top w:val="single" w:sz="4"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4"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4"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4" w:space="0" w:color="auto"/>
              <w:left w:val="single" w:sz="2" w:space="0" w:color="auto"/>
              <w:bottom w:val="single" w:sz="2" w:space="0" w:color="auto"/>
              <w:right w:val="single" w:sz="2" w:space="0" w:color="auto"/>
            </w:tcBorders>
            <w:shd w:val="clear" w:color="auto" w:fill="C0C0C0"/>
            <w:vAlign w:val="bottom"/>
          </w:tcPr>
          <w:p w:rsidR="00D4035F" w:rsidRPr="00D4035F" w:rsidRDefault="00D4035F" w:rsidP="00D4035F">
            <w:pPr>
              <w:spacing w:after="0"/>
              <w:ind w:right="20"/>
              <w:jc w:val="right"/>
              <w:rPr>
                <w:rFonts w:ascii="Calibri" w:hAnsi="Calibri" w:cs="Arial"/>
                <w:b/>
                <w:sz w:val="16"/>
                <w:szCs w:val="16"/>
                <w:lang w:eastAsia="sl-SI"/>
              </w:rPr>
            </w:pPr>
          </w:p>
        </w:tc>
        <w:tc>
          <w:tcPr>
            <w:tcW w:w="908" w:type="dxa"/>
            <w:tcBorders>
              <w:top w:val="single" w:sz="4" w:space="0" w:color="auto"/>
              <w:left w:val="single" w:sz="2" w:space="0" w:color="auto"/>
              <w:bottom w:val="single" w:sz="2" w:space="0" w:color="auto"/>
              <w:right w:val="single" w:sz="2" w:space="0" w:color="auto"/>
            </w:tcBorders>
            <w:shd w:val="clear" w:color="auto" w:fill="C0C0C0"/>
            <w:vAlign w:val="bottom"/>
          </w:tcPr>
          <w:p w:rsidR="00D4035F" w:rsidRPr="00D4035F" w:rsidRDefault="00D4035F" w:rsidP="00D4035F">
            <w:pPr>
              <w:spacing w:after="0"/>
              <w:ind w:right="20"/>
              <w:jc w:val="right"/>
              <w:rPr>
                <w:rFonts w:ascii="Calibri" w:hAnsi="Calibri" w:cs="Arial"/>
                <w:b/>
                <w:sz w:val="16"/>
                <w:szCs w:val="16"/>
                <w:lang w:eastAsia="sl-SI"/>
              </w:rPr>
            </w:pPr>
          </w:p>
        </w:tc>
      </w:tr>
      <w:tr w:rsidR="00D4035F" w:rsidRPr="00CD5B84" w:rsidTr="00C4217E">
        <w:trPr>
          <w:trHeight w:val="227"/>
          <w:tblHeader/>
        </w:trPr>
        <w:tc>
          <w:tcPr>
            <w:tcW w:w="4962" w:type="dxa"/>
            <w:tcBorders>
              <w:top w:val="single" w:sz="2" w:space="0" w:color="auto"/>
              <w:left w:val="single" w:sz="2" w:space="0" w:color="auto"/>
              <w:bottom w:val="single" w:sz="2"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 xml:space="preserve">Plačilna pravica z dodatkom za zeleno komponento </w:t>
            </w:r>
            <w:r>
              <w:rPr>
                <w:rFonts w:ascii="Calibri" w:hAnsi="Calibri" w:cs="Arial"/>
                <w:sz w:val="16"/>
                <w:szCs w:val="16"/>
                <w:lang w:eastAsia="sl-SI"/>
              </w:rPr>
              <w:t>–</w:t>
            </w:r>
            <w:r w:rsidRPr="00CD5B84">
              <w:rPr>
                <w:rFonts w:ascii="Calibri" w:hAnsi="Calibri" w:cs="Arial"/>
                <w:sz w:val="16"/>
                <w:szCs w:val="16"/>
                <w:lang w:eastAsia="sl-SI"/>
              </w:rPr>
              <w:t xml:space="preserve"> 6</w:t>
            </w:r>
            <w:r>
              <w:rPr>
                <w:rFonts w:ascii="Calibri" w:hAnsi="Calibri" w:cs="Arial"/>
                <w:sz w:val="16"/>
                <w:szCs w:val="16"/>
                <w:lang w:eastAsia="sl-SI"/>
              </w:rPr>
              <w:t>.</w:t>
            </w:r>
            <w:r w:rsidRPr="00CD5B84">
              <w:rPr>
                <w:rFonts w:ascii="Calibri" w:hAnsi="Calibri" w:cs="Arial"/>
                <w:sz w:val="16"/>
                <w:szCs w:val="16"/>
                <w:lang w:eastAsia="sl-SI"/>
              </w:rPr>
              <w:t>500 l/kravo</w:t>
            </w:r>
            <w:r>
              <w:rPr>
                <w:rFonts w:ascii="Calibri" w:hAnsi="Calibri" w:cs="Arial"/>
                <w:sz w:val="16"/>
                <w:szCs w:val="16"/>
                <w:lang w:eastAsia="sl-SI"/>
              </w:rPr>
              <w:t xml:space="preserve">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EUR/glavo</w:t>
            </w:r>
          </w:p>
        </w:tc>
        <w:tc>
          <w:tcPr>
            <w:tcW w:w="907" w:type="dxa"/>
            <w:tcBorders>
              <w:top w:val="single" w:sz="2" w:space="0" w:color="auto"/>
              <w:left w:val="single" w:sz="2" w:space="0" w:color="auto"/>
              <w:bottom w:val="single" w:sz="2" w:space="0" w:color="auto"/>
              <w:right w:val="single" w:sz="2" w:space="0" w:color="auto"/>
            </w:tcBorders>
            <w:vAlign w:val="bottom"/>
          </w:tcPr>
          <w:p w:rsidR="00D4035F" w:rsidRPr="00CD5B84" w:rsidRDefault="00D4035F" w:rsidP="00D4035F">
            <w:pPr>
              <w:spacing w:after="0"/>
              <w:jc w:val="right"/>
              <w:rPr>
                <w:rFonts w:ascii="Calibri" w:hAnsi="Calibri"/>
                <w:color w:val="000000"/>
                <w:sz w:val="16"/>
                <w:szCs w:val="16"/>
                <w:lang w:eastAsia="sl-SI"/>
              </w:rPr>
            </w:pPr>
            <w:r>
              <w:rPr>
                <w:rFonts w:ascii="Calibri" w:hAnsi="Calibri"/>
                <w:color w:val="000000"/>
                <w:sz w:val="16"/>
                <w:szCs w:val="16"/>
                <w:lang w:eastAsia="sl-SI"/>
              </w:rPr>
              <w:t>218,10</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CD5B84" w:rsidRDefault="00D4035F" w:rsidP="00D4035F">
            <w:pPr>
              <w:spacing w:after="0"/>
              <w:jc w:val="right"/>
              <w:rPr>
                <w:rFonts w:ascii="Calibri" w:hAnsi="Calibri"/>
                <w:color w:val="000000"/>
                <w:sz w:val="16"/>
                <w:szCs w:val="16"/>
                <w:lang w:eastAsia="sl-SI"/>
              </w:rPr>
            </w:pPr>
            <w:r>
              <w:rPr>
                <w:rFonts w:ascii="Calibri" w:hAnsi="Calibri"/>
                <w:color w:val="000000"/>
                <w:sz w:val="16"/>
                <w:szCs w:val="16"/>
                <w:lang w:eastAsia="sl-SI"/>
              </w:rPr>
              <w:t>213,16</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03138E" w:rsidRDefault="00D4035F" w:rsidP="00D4035F">
            <w:pPr>
              <w:spacing w:after="0"/>
              <w:jc w:val="right"/>
              <w:rPr>
                <w:rFonts w:ascii="Calibri" w:hAnsi="Calibri"/>
                <w:color w:val="000000"/>
                <w:sz w:val="16"/>
                <w:szCs w:val="16"/>
                <w:lang w:eastAsia="sl-SI"/>
              </w:rPr>
            </w:pPr>
            <w:r>
              <w:rPr>
                <w:rFonts w:ascii="Calibri" w:hAnsi="Calibri"/>
                <w:color w:val="000000"/>
                <w:sz w:val="16"/>
                <w:szCs w:val="16"/>
                <w:lang w:eastAsia="sl-SI"/>
              </w:rPr>
              <w:t>208,52</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D4035F" w:rsidRDefault="00D4035F" w:rsidP="00D4035F">
            <w:pPr>
              <w:spacing w:after="0"/>
              <w:ind w:right="20"/>
              <w:jc w:val="right"/>
              <w:rPr>
                <w:rFonts w:ascii="Calibri" w:hAnsi="Calibri" w:cs="Arial"/>
                <w:sz w:val="16"/>
                <w:szCs w:val="16"/>
                <w:lang w:eastAsia="sl-SI"/>
              </w:rPr>
            </w:pPr>
            <w:r w:rsidRPr="00D4035F">
              <w:rPr>
                <w:rFonts w:ascii="Calibri" w:hAnsi="Calibri" w:cs="Arial"/>
                <w:sz w:val="16"/>
                <w:szCs w:val="16"/>
                <w:lang w:eastAsia="sl-SI"/>
              </w:rPr>
              <w:t>201,12</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D4035F" w:rsidRDefault="00D4035F" w:rsidP="00D4035F">
            <w:pPr>
              <w:spacing w:after="0"/>
              <w:ind w:right="20"/>
              <w:jc w:val="right"/>
              <w:rPr>
                <w:rFonts w:ascii="Calibri" w:hAnsi="Calibri" w:cs="Arial"/>
                <w:sz w:val="16"/>
                <w:szCs w:val="16"/>
                <w:lang w:eastAsia="sl-SI"/>
              </w:rPr>
            </w:pPr>
            <w:r w:rsidRPr="00D4035F">
              <w:rPr>
                <w:rFonts w:ascii="Calibri" w:hAnsi="Calibri" w:cs="Arial"/>
                <w:sz w:val="16"/>
                <w:szCs w:val="16"/>
                <w:lang w:eastAsia="sl-SI"/>
              </w:rPr>
              <w:t>195,20</w:t>
            </w:r>
          </w:p>
        </w:tc>
      </w:tr>
      <w:tr w:rsidR="00D4035F" w:rsidRPr="00CD5B84" w:rsidTr="00C4217E">
        <w:trPr>
          <w:trHeight w:val="227"/>
          <w:tblHeader/>
        </w:trPr>
        <w:tc>
          <w:tcPr>
            <w:tcW w:w="4962" w:type="dxa"/>
            <w:tcBorders>
              <w:top w:val="single" w:sz="2" w:space="0" w:color="auto"/>
              <w:left w:val="single" w:sz="2" w:space="0" w:color="auto"/>
              <w:bottom w:val="single" w:sz="2"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 xml:space="preserve">Plačilna pravica z dodatkom za zeleno komponento </w:t>
            </w:r>
            <w:r>
              <w:rPr>
                <w:rFonts w:ascii="Calibri" w:hAnsi="Calibri" w:cs="Arial"/>
                <w:sz w:val="16"/>
                <w:szCs w:val="16"/>
                <w:lang w:eastAsia="sl-SI"/>
              </w:rPr>
              <w:t>–</w:t>
            </w:r>
            <w:r w:rsidRPr="00CD5B84">
              <w:rPr>
                <w:rFonts w:ascii="Calibri" w:hAnsi="Calibri" w:cs="Arial"/>
                <w:sz w:val="16"/>
                <w:szCs w:val="16"/>
                <w:lang w:eastAsia="sl-SI"/>
              </w:rPr>
              <w:t xml:space="preserve"> </w:t>
            </w:r>
            <w:r>
              <w:rPr>
                <w:rFonts w:ascii="Calibri" w:hAnsi="Calibri" w:cs="Arial"/>
                <w:sz w:val="16"/>
                <w:szCs w:val="16"/>
                <w:lang w:eastAsia="sl-SI"/>
              </w:rPr>
              <w:t>7.</w:t>
            </w:r>
            <w:r w:rsidRPr="00CD5B84">
              <w:rPr>
                <w:rFonts w:ascii="Calibri" w:hAnsi="Calibri" w:cs="Arial"/>
                <w:sz w:val="16"/>
                <w:szCs w:val="16"/>
                <w:lang w:eastAsia="sl-SI"/>
              </w:rPr>
              <w:t>500 l/kravo</w:t>
            </w:r>
            <w:r>
              <w:rPr>
                <w:rFonts w:ascii="Calibri" w:hAnsi="Calibri" w:cs="Arial"/>
                <w:sz w:val="16"/>
                <w:szCs w:val="16"/>
                <w:lang w:eastAsia="sl-SI"/>
              </w:rPr>
              <w:t xml:space="preserve">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EUR/glavo</w:t>
            </w:r>
          </w:p>
        </w:tc>
        <w:tc>
          <w:tcPr>
            <w:tcW w:w="907" w:type="dxa"/>
            <w:tcBorders>
              <w:top w:val="single" w:sz="2" w:space="0" w:color="auto"/>
              <w:left w:val="single" w:sz="2" w:space="0" w:color="auto"/>
              <w:bottom w:val="single" w:sz="2" w:space="0" w:color="auto"/>
              <w:right w:val="single" w:sz="2" w:space="0" w:color="auto"/>
            </w:tcBorders>
            <w:vAlign w:val="bottom"/>
          </w:tcPr>
          <w:p w:rsidR="00D4035F" w:rsidRPr="00CD5B84" w:rsidRDefault="00D4035F" w:rsidP="00D4035F">
            <w:pPr>
              <w:spacing w:after="0"/>
              <w:jc w:val="right"/>
              <w:rPr>
                <w:rFonts w:ascii="Calibri" w:hAnsi="Calibri"/>
                <w:color w:val="000000"/>
                <w:sz w:val="16"/>
                <w:szCs w:val="16"/>
                <w:lang w:eastAsia="sl-SI"/>
              </w:rPr>
            </w:pPr>
            <w:r>
              <w:rPr>
                <w:rFonts w:ascii="Calibri" w:hAnsi="Calibri"/>
                <w:color w:val="000000"/>
                <w:sz w:val="16"/>
                <w:szCs w:val="16"/>
                <w:lang w:eastAsia="sl-SI"/>
              </w:rPr>
              <w:t>242,30</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CD5B84" w:rsidRDefault="00D4035F" w:rsidP="00D4035F">
            <w:pPr>
              <w:spacing w:after="0"/>
              <w:jc w:val="right"/>
              <w:rPr>
                <w:rFonts w:ascii="Calibri" w:hAnsi="Calibri"/>
                <w:color w:val="000000"/>
                <w:sz w:val="16"/>
                <w:szCs w:val="16"/>
                <w:lang w:eastAsia="sl-SI"/>
              </w:rPr>
            </w:pPr>
            <w:r>
              <w:rPr>
                <w:rFonts w:ascii="Calibri" w:hAnsi="Calibri"/>
                <w:color w:val="000000"/>
                <w:sz w:val="16"/>
                <w:szCs w:val="16"/>
                <w:lang w:eastAsia="sl-SI"/>
              </w:rPr>
              <w:t>236,81</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03138E" w:rsidRDefault="00D4035F" w:rsidP="00D4035F">
            <w:pPr>
              <w:spacing w:after="0"/>
              <w:jc w:val="right"/>
              <w:rPr>
                <w:rFonts w:ascii="Calibri" w:hAnsi="Calibri"/>
                <w:color w:val="000000"/>
                <w:sz w:val="16"/>
                <w:szCs w:val="16"/>
                <w:lang w:eastAsia="sl-SI"/>
              </w:rPr>
            </w:pPr>
            <w:r>
              <w:rPr>
                <w:rFonts w:ascii="Calibri" w:hAnsi="Calibri"/>
                <w:color w:val="000000"/>
                <w:sz w:val="16"/>
                <w:szCs w:val="16"/>
                <w:lang w:eastAsia="sl-SI"/>
              </w:rPr>
              <w:t>231,65</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D4035F" w:rsidRDefault="00D4035F" w:rsidP="00D4035F">
            <w:pPr>
              <w:spacing w:after="0"/>
              <w:ind w:right="20"/>
              <w:jc w:val="right"/>
              <w:rPr>
                <w:rFonts w:ascii="Calibri" w:hAnsi="Calibri" w:cs="Arial"/>
                <w:sz w:val="16"/>
                <w:szCs w:val="16"/>
                <w:lang w:eastAsia="sl-SI"/>
              </w:rPr>
            </w:pPr>
            <w:r w:rsidRPr="00D4035F">
              <w:rPr>
                <w:rFonts w:ascii="Calibri" w:hAnsi="Calibri" w:cs="Arial"/>
                <w:sz w:val="16"/>
                <w:szCs w:val="16"/>
                <w:lang w:eastAsia="sl-SI"/>
              </w:rPr>
              <w:t>223,44</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D4035F" w:rsidRDefault="00D4035F" w:rsidP="00D4035F">
            <w:pPr>
              <w:spacing w:after="0"/>
              <w:ind w:right="20"/>
              <w:jc w:val="right"/>
              <w:rPr>
                <w:rFonts w:ascii="Calibri" w:hAnsi="Calibri" w:cs="Arial"/>
                <w:sz w:val="16"/>
                <w:szCs w:val="16"/>
                <w:lang w:eastAsia="sl-SI"/>
              </w:rPr>
            </w:pPr>
            <w:r w:rsidRPr="00D4035F">
              <w:rPr>
                <w:rFonts w:ascii="Calibri" w:hAnsi="Calibri" w:cs="Arial"/>
                <w:sz w:val="16"/>
                <w:szCs w:val="16"/>
                <w:lang w:eastAsia="sl-SI"/>
              </w:rPr>
              <w:t>216,86</w:t>
            </w:r>
          </w:p>
        </w:tc>
      </w:tr>
      <w:tr w:rsidR="00D4035F" w:rsidRPr="00CD5B84" w:rsidTr="00C4217E">
        <w:trPr>
          <w:trHeight w:val="227"/>
          <w:tblHeader/>
        </w:trPr>
        <w:tc>
          <w:tcPr>
            <w:tcW w:w="4962"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D4035F" w:rsidRPr="00CD5B84" w:rsidRDefault="00D4035F" w:rsidP="00D4035F">
            <w:pPr>
              <w:spacing w:after="0"/>
              <w:jc w:val="left"/>
              <w:rPr>
                <w:rFonts w:ascii="Calibri" w:hAnsi="Calibri" w:cs="Arial"/>
                <w:sz w:val="16"/>
                <w:szCs w:val="16"/>
                <w:lang w:eastAsia="sl-SI"/>
              </w:rPr>
            </w:pPr>
            <w:r>
              <w:rPr>
                <w:rFonts w:ascii="Calibri" w:hAnsi="Calibri" w:cs="Arial"/>
                <w:sz w:val="16"/>
                <w:szCs w:val="16"/>
                <w:lang w:eastAsia="sl-SI"/>
              </w:rPr>
              <w:t>PLEMENSKE TELICE</w:t>
            </w:r>
          </w:p>
        </w:tc>
        <w:tc>
          <w:tcPr>
            <w:tcW w:w="113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D4035F" w:rsidRPr="00CD5B84" w:rsidRDefault="00D4035F" w:rsidP="00D4035F">
            <w:pPr>
              <w:spacing w:after="0"/>
              <w:jc w:val="left"/>
              <w:rPr>
                <w:rFonts w:ascii="Calibri" w:hAnsi="Calibri" w:cs="Arial"/>
                <w:sz w:val="16"/>
                <w:szCs w:val="16"/>
                <w:lang w:eastAsia="sl-SI"/>
              </w:rPr>
            </w:pPr>
          </w:p>
        </w:tc>
        <w:tc>
          <w:tcPr>
            <w:tcW w:w="907"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D4035F"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D4035F" w:rsidRDefault="00D4035F" w:rsidP="00D4035F">
            <w:pPr>
              <w:spacing w:after="0"/>
              <w:ind w:right="20"/>
              <w:jc w:val="right"/>
              <w:rPr>
                <w:rFonts w:ascii="Calibri" w:hAnsi="Calibri" w:cs="Arial"/>
                <w:sz w:val="16"/>
                <w:szCs w:val="16"/>
                <w:lang w:eastAsia="sl-SI"/>
              </w:rPr>
            </w:pPr>
          </w:p>
        </w:tc>
      </w:tr>
      <w:tr w:rsidR="00D4035F" w:rsidRPr="00CD5B84" w:rsidTr="00C4217E">
        <w:trPr>
          <w:trHeight w:val="227"/>
          <w:tblHeader/>
        </w:trPr>
        <w:tc>
          <w:tcPr>
            <w:tcW w:w="4962" w:type="dxa"/>
            <w:tcBorders>
              <w:top w:val="single" w:sz="2" w:space="0" w:color="auto"/>
              <w:left w:val="single" w:sz="2" w:space="0" w:color="auto"/>
              <w:bottom w:val="single" w:sz="2"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 xml:space="preserve">Plačilna pravica z dodatkom za zeleno komponento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EUR/glavo</w:t>
            </w:r>
          </w:p>
        </w:tc>
        <w:tc>
          <w:tcPr>
            <w:tcW w:w="907" w:type="dxa"/>
            <w:tcBorders>
              <w:top w:val="single" w:sz="2" w:space="0" w:color="auto"/>
              <w:left w:val="single" w:sz="2" w:space="0" w:color="auto"/>
              <w:bottom w:val="single" w:sz="2" w:space="0" w:color="auto"/>
              <w:right w:val="single" w:sz="2" w:space="0" w:color="auto"/>
            </w:tcBorders>
            <w:vAlign w:val="bottom"/>
          </w:tcPr>
          <w:p w:rsidR="00D4035F" w:rsidRPr="00CD5B84" w:rsidRDefault="00D4035F" w:rsidP="00D4035F">
            <w:pPr>
              <w:spacing w:after="0"/>
              <w:ind w:right="20"/>
              <w:jc w:val="right"/>
              <w:rPr>
                <w:rFonts w:ascii="Calibri" w:hAnsi="Calibri" w:cs="Arial"/>
                <w:sz w:val="16"/>
                <w:szCs w:val="16"/>
                <w:lang w:eastAsia="sl-SI"/>
              </w:rPr>
            </w:pPr>
            <w:r>
              <w:rPr>
                <w:rFonts w:ascii="Calibri" w:hAnsi="Calibri" w:cs="Arial"/>
                <w:sz w:val="16"/>
                <w:szCs w:val="16"/>
                <w:lang w:eastAsia="sl-SI"/>
              </w:rPr>
              <w:t>74,32</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CD5B84" w:rsidRDefault="00D4035F" w:rsidP="00D4035F">
            <w:pPr>
              <w:spacing w:after="0"/>
              <w:ind w:right="20"/>
              <w:jc w:val="right"/>
              <w:rPr>
                <w:rFonts w:ascii="Calibri" w:hAnsi="Calibri" w:cs="Arial"/>
                <w:sz w:val="16"/>
                <w:szCs w:val="16"/>
                <w:lang w:eastAsia="sl-SI"/>
              </w:rPr>
            </w:pPr>
            <w:r>
              <w:rPr>
                <w:rFonts w:ascii="Calibri" w:hAnsi="Calibri" w:cs="Arial"/>
                <w:sz w:val="16"/>
                <w:szCs w:val="16"/>
                <w:lang w:eastAsia="sl-SI"/>
              </w:rPr>
              <w:t>78,25</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CD5B84" w:rsidRDefault="00D4035F" w:rsidP="00D4035F">
            <w:pPr>
              <w:spacing w:after="0"/>
              <w:ind w:right="20"/>
              <w:jc w:val="right"/>
              <w:rPr>
                <w:rFonts w:ascii="Calibri" w:hAnsi="Calibri" w:cs="Arial"/>
                <w:sz w:val="16"/>
                <w:szCs w:val="16"/>
                <w:lang w:eastAsia="sl-SI"/>
              </w:rPr>
            </w:pPr>
            <w:r>
              <w:rPr>
                <w:rFonts w:ascii="Calibri" w:hAnsi="Calibri" w:cs="Arial"/>
                <w:sz w:val="16"/>
                <w:szCs w:val="16"/>
                <w:lang w:eastAsia="sl-SI"/>
              </w:rPr>
              <w:t>82,12</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D4035F" w:rsidRDefault="00D4035F" w:rsidP="00D4035F">
            <w:pPr>
              <w:spacing w:after="0"/>
              <w:ind w:right="20"/>
              <w:jc w:val="right"/>
              <w:rPr>
                <w:rFonts w:ascii="Calibri" w:hAnsi="Calibri" w:cs="Arial"/>
                <w:sz w:val="16"/>
                <w:szCs w:val="16"/>
                <w:lang w:eastAsia="sl-SI"/>
              </w:rPr>
            </w:pPr>
            <w:r w:rsidRPr="00D4035F">
              <w:rPr>
                <w:rFonts w:ascii="Calibri" w:hAnsi="Calibri" w:cs="Arial"/>
                <w:sz w:val="16"/>
                <w:szCs w:val="16"/>
                <w:lang w:eastAsia="sl-SI"/>
              </w:rPr>
              <w:t>85,07</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D4035F" w:rsidRDefault="00D4035F" w:rsidP="00D4035F">
            <w:pPr>
              <w:spacing w:after="0"/>
              <w:ind w:right="20"/>
              <w:jc w:val="right"/>
              <w:rPr>
                <w:rFonts w:ascii="Calibri" w:hAnsi="Calibri" w:cs="Arial"/>
                <w:sz w:val="16"/>
                <w:szCs w:val="16"/>
                <w:lang w:eastAsia="sl-SI"/>
              </w:rPr>
            </w:pPr>
            <w:r w:rsidRPr="00D4035F">
              <w:rPr>
                <w:rFonts w:ascii="Calibri" w:hAnsi="Calibri" w:cs="Arial"/>
                <w:sz w:val="16"/>
                <w:szCs w:val="16"/>
                <w:lang w:eastAsia="sl-SI"/>
              </w:rPr>
              <w:t>88,60</w:t>
            </w:r>
          </w:p>
        </w:tc>
      </w:tr>
      <w:tr w:rsidR="00D4035F" w:rsidRPr="00CD5B84" w:rsidTr="00C4217E">
        <w:trPr>
          <w:trHeight w:val="227"/>
          <w:tblHeader/>
        </w:trPr>
        <w:tc>
          <w:tcPr>
            <w:tcW w:w="4962"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PITANO GOVEDO</w:t>
            </w:r>
          </w:p>
        </w:tc>
        <w:tc>
          <w:tcPr>
            <w:tcW w:w="113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 </w:t>
            </w:r>
          </w:p>
        </w:tc>
        <w:tc>
          <w:tcPr>
            <w:tcW w:w="907"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D4035F"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D4035F" w:rsidRDefault="00D4035F" w:rsidP="00D4035F">
            <w:pPr>
              <w:spacing w:after="0"/>
              <w:ind w:right="20"/>
              <w:jc w:val="right"/>
              <w:rPr>
                <w:rFonts w:ascii="Calibri" w:hAnsi="Calibri" w:cs="Arial"/>
                <w:sz w:val="16"/>
                <w:szCs w:val="16"/>
                <w:lang w:eastAsia="sl-SI"/>
              </w:rPr>
            </w:pPr>
          </w:p>
        </w:tc>
      </w:tr>
      <w:tr w:rsidR="00D4035F" w:rsidRPr="00CD5B84" w:rsidTr="00C4217E">
        <w:trPr>
          <w:trHeight w:val="227"/>
          <w:tblHeader/>
        </w:trPr>
        <w:tc>
          <w:tcPr>
            <w:tcW w:w="4962" w:type="dxa"/>
            <w:tcBorders>
              <w:top w:val="single" w:sz="2" w:space="0" w:color="auto"/>
              <w:left w:val="single" w:sz="2" w:space="0" w:color="auto"/>
              <w:bottom w:val="single" w:sz="2"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Plačilna pravica z dodatkom za zeleno komponento</w:t>
            </w:r>
            <w:r>
              <w:rPr>
                <w:rFonts w:ascii="Calibri" w:hAnsi="Calibri" w:cs="Arial"/>
                <w:sz w:val="16"/>
                <w:szCs w:val="16"/>
                <w:lang w:eastAsia="sl-SI"/>
              </w:rPr>
              <w:t xml:space="preserve"> - 29 glav; prirast 900 g/dan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EUR/glavo</w:t>
            </w:r>
          </w:p>
        </w:tc>
        <w:tc>
          <w:tcPr>
            <w:tcW w:w="907" w:type="dxa"/>
            <w:tcBorders>
              <w:top w:val="single" w:sz="2" w:space="0" w:color="auto"/>
              <w:left w:val="single" w:sz="2" w:space="0" w:color="auto"/>
              <w:bottom w:val="single" w:sz="2" w:space="0" w:color="auto"/>
              <w:right w:val="single" w:sz="2" w:space="0" w:color="auto"/>
            </w:tcBorders>
            <w:vAlign w:val="bottom"/>
          </w:tcPr>
          <w:p w:rsidR="00D4035F" w:rsidRPr="00CD5B84" w:rsidRDefault="00D4035F" w:rsidP="00D4035F">
            <w:pPr>
              <w:spacing w:after="0"/>
              <w:ind w:right="20"/>
              <w:jc w:val="right"/>
              <w:rPr>
                <w:rFonts w:ascii="Calibri" w:hAnsi="Calibri" w:cs="Arial"/>
                <w:sz w:val="16"/>
                <w:szCs w:val="16"/>
                <w:lang w:eastAsia="sl-SI"/>
              </w:rPr>
            </w:pPr>
            <w:r>
              <w:rPr>
                <w:rFonts w:ascii="Calibri" w:hAnsi="Calibri" w:cs="Arial"/>
                <w:sz w:val="16"/>
                <w:szCs w:val="16"/>
                <w:lang w:eastAsia="sl-SI"/>
              </w:rPr>
              <w:t>200,20</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CD5B84" w:rsidRDefault="00D4035F" w:rsidP="00D4035F">
            <w:pPr>
              <w:spacing w:after="0"/>
              <w:ind w:right="20"/>
              <w:jc w:val="right"/>
              <w:rPr>
                <w:rFonts w:ascii="Calibri" w:hAnsi="Calibri" w:cs="Arial"/>
                <w:sz w:val="16"/>
                <w:szCs w:val="16"/>
                <w:lang w:eastAsia="sl-SI"/>
              </w:rPr>
            </w:pPr>
            <w:r>
              <w:rPr>
                <w:rFonts w:ascii="Calibri" w:hAnsi="Calibri" w:cs="Arial"/>
                <w:sz w:val="16"/>
                <w:szCs w:val="16"/>
                <w:lang w:eastAsia="sl-SI"/>
              </w:rPr>
              <w:t>195,68</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Default="00D4035F" w:rsidP="00D4035F">
            <w:pPr>
              <w:spacing w:after="0"/>
              <w:ind w:right="20"/>
              <w:jc w:val="right"/>
              <w:rPr>
                <w:rFonts w:ascii="Calibri" w:hAnsi="Calibri" w:cs="Arial"/>
                <w:sz w:val="16"/>
                <w:szCs w:val="16"/>
                <w:lang w:eastAsia="sl-SI"/>
              </w:rPr>
            </w:pPr>
            <w:r>
              <w:rPr>
                <w:rFonts w:ascii="Calibri" w:hAnsi="Calibri"/>
                <w:color w:val="000000"/>
                <w:sz w:val="16"/>
                <w:szCs w:val="16"/>
                <w:lang w:eastAsia="sl-SI"/>
              </w:rPr>
              <w:t>191,41</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D4035F" w:rsidRDefault="00D4035F" w:rsidP="00D4035F">
            <w:pPr>
              <w:spacing w:after="0"/>
              <w:ind w:right="20"/>
              <w:jc w:val="right"/>
              <w:rPr>
                <w:rFonts w:ascii="Calibri" w:hAnsi="Calibri" w:cs="Arial"/>
                <w:sz w:val="16"/>
                <w:szCs w:val="16"/>
                <w:lang w:eastAsia="sl-SI"/>
              </w:rPr>
            </w:pPr>
            <w:r w:rsidRPr="00D4035F">
              <w:rPr>
                <w:rFonts w:ascii="Calibri" w:hAnsi="Calibri" w:cs="Arial"/>
                <w:sz w:val="16"/>
                <w:szCs w:val="16"/>
                <w:lang w:eastAsia="sl-SI"/>
              </w:rPr>
              <w:t>184,62</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D4035F" w:rsidRDefault="00D4035F" w:rsidP="00D4035F">
            <w:pPr>
              <w:spacing w:after="0"/>
              <w:ind w:right="20"/>
              <w:jc w:val="right"/>
              <w:rPr>
                <w:rFonts w:ascii="Calibri" w:hAnsi="Calibri" w:cs="Arial"/>
                <w:sz w:val="16"/>
                <w:szCs w:val="16"/>
                <w:lang w:eastAsia="sl-SI"/>
              </w:rPr>
            </w:pPr>
            <w:r w:rsidRPr="00D4035F">
              <w:rPr>
                <w:rFonts w:ascii="Calibri" w:hAnsi="Calibri" w:cs="Arial"/>
                <w:sz w:val="16"/>
                <w:szCs w:val="16"/>
                <w:lang w:eastAsia="sl-SI"/>
              </w:rPr>
              <w:t>179,18</w:t>
            </w:r>
          </w:p>
        </w:tc>
      </w:tr>
      <w:tr w:rsidR="00D4035F" w:rsidRPr="00CD5B84" w:rsidTr="00C4217E">
        <w:trPr>
          <w:trHeight w:val="227"/>
          <w:tblHeader/>
        </w:trPr>
        <w:tc>
          <w:tcPr>
            <w:tcW w:w="4962" w:type="dxa"/>
            <w:tcBorders>
              <w:top w:val="single" w:sz="2" w:space="0" w:color="auto"/>
              <w:left w:val="single" w:sz="2" w:space="0" w:color="auto"/>
              <w:bottom w:val="single" w:sz="2"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Plačilna pravica z dodatkom za zeleno komponento</w:t>
            </w:r>
            <w:r>
              <w:rPr>
                <w:rFonts w:ascii="Calibri" w:hAnsi="Calibri" w:cs="Arial"/>
                <w:sz w:val="16"/>
                <w:szCs w:val="16"/>
                <w:lang w:eastAsia="sl-SI"/>
              </w:rPr>
              <w:t xml:space="preserve"> - 150 glav; prirast 1.100 g/dan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EUR/glavo</w:t>
            </w:r>
          </w:p>
        </w:tc>
        <w:tc>
          <w:tcPr>
            <w:tcW w:w="907" w:type="dxa"/>
            <w:tcBorders>
              <w:top w:val="single" w:sz="2" w:space="0" w:color="auto"/>
              <w:left w:val="single" w:sz="2" w:space="0" w:color="auto"/>
              <w:bottom w:val="single" w:sz="2" w:space="0" w:color="auto"/>
              <w:right w:val="single" w:sz="2" w:space="0" w:color="auto"/>
            </w:tcBorders>
            <w:vAlign w:val="bottom"/>
          </w:tcPr>
          <w:p w:rsidR="00D4035F" w:rsidRPr="00CD5B84" w:rsidRDefault="00D4035F" w:rsidP="00D4035F">
            <w:pPr>
              <w:spacing w:after="0"/>
              <w:ind w:right="20"/>
              <w:jc w:val="right"/>
              <w:rPr>
                <w:rFonts w:ascii="Calibri" w:hAnsi="Calibri" w:cs="Arial"/>
                <w:sz w:val="16"/>
                <w:szCs w:val="16"/>
                <w:lang w:eastAsia="sl-SI"/>
              </w:rPr>
            </w:pPr>
            <w:r>
              <w:rPr>
                <w:rFonts w:ascii="Calibri" w:hAnsi="Calibri" w:cs="Arial"/>
                <w:sz w:val="16"/>
                <w:szCs w:val="16"/>
                <w:lang w:eastAsia="sl-SI"/>
              </w:rPr>
              <w:t>186,59</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CD5B84" w:rsidRDefault="00D4035F" w:rsidP="00D4035F">
            <w:pPr>
              <w:spacing w:after="0"/>
              <w:ind w:right="20"/>
              <w:jc w:val="right"/>
              <w:rPr>
                <w:rFonts w:ascii="Calibri" w:hAnsi="Calibri" w:cs="Arial"/>
                <w:sz w:val="16"/>
                <w:szCs w:val="16"/>
                <w:lang w:eastAsia="sl-SI"/>
              </w:rPr>
            </w:pPr>
            <w:r>
              <w:rPr>
                <w:rFonts w:ascii="Calibri" w:hAnsi="Calibri" w:cs="Arial"/>
                <w:sz w:val="16"/>
                <w:szCs w:val="16"/>
                <w:lang w:eastAsia="sl-SI"/>
              </w:rPr>
              <w:t>182,37</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Default="00D4035F" w:rsidP="00D4035F">
            <w:pPr>
              <w:spacing w:after="0"/>
              <w:ind w:right="20"/>
              <w:jc w:val="right"/>
              <w:rPr>
                <w:rFonts w:ascii="Calibri" w:hAnsi="Calibri" w:cs="Arial"/>
                <w:sz w:val="16"/>
                <w:szCs w:val="16"/>
                <w:lang w:eastAsia="sl-SI"/>
              </w:rPr>
            </w:pPr>
            <w:r>
              <w:rPr>
                <w:rFonts w:ascii="Calibri" w:hAnsi="Calibri" w:cs="Arial"/>
                <w:sz w:val="16"/>
                <w:szCs w:val="16"/>
                <w:lang w:eastAsia="sl-SI"/>
              </w:rPr>
              <w:t>178,40</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D4035F" w:rsidRDefault="00D4035F" w:rsidP="00D4035F">
            <w:pPr>
              <w:spacing w:after="0"/>
              <w:ind w:right="20"/>
              <w:jc w:val="right"/>
              <w:rPr>
                <w:rFonts w:ascii="Calibri" w:hAnsi="Calibri" w:cs="Arial"/>
                <w:sz w:val="16"/>
                <w:szCs w:val="16"/>
                <w:lang w:eastAsia="sl-SI"/>
              </w:rPr>
            </w:pPr>
            <w:r w:rsidRPr="00D4035F">
              <w:rPr>
                <w:rFonts w:ascii="Calibri" w:hAnsi="Calibri" w:cs="Arial"/>
                <w:sz w:val="16"/>
                <w:szCs w:val="16"/>
                <w:lang w:eastAsia="sl-SI"/>
              </w:rPr>
              <w:t>172,07</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D4035F" w:rsidRDefault="00D4035F" w:rsidP="00D4035F">
            <w:pPr>
              <w:spacing w:after="0"/>
              <w:ind w:right="20"/>
              <w:jc w:val="right"/>
              <w:rPr>
                <w:rFonts w:ascii="Calibri" w:hAnsi="Calibri" w:cs="Arial"/>
                <w:sz w:val="16"/>
                <w:szCs w:val="16"/>
                <w:lang w:eastAsia="sl-SI"/>
              </w:rPr>
            </w:pPr>
            <w:r w:rsidRPr="00D4035F">
              <w:rPr>
                <w:rFonts w:ascii="Calibri" w:hAnsi="Calibri" w:cs="Arial"/>
                <w:sz w:val="16"/>
                <w:szCs w:val="16"/>
                <w:lang w:eastAsia="sl-SI"/>
              </w:rPr>
              <w:t>167,00</w:t>
            </w:r>
          </w:p>
        </w:tc>
      </w:tr>
      <w:tr w:rsidR="00D4035F" w:rsidRPr="00CD5B84" w:rsidTr="00C4217E">
        <w:trPr>
          <w:trHeight w:val="227"/>
          <w:tblHeader/>
        </w:trPr>
        <w:tc>
          <w:tcPr>
            <w:tcW w:w="4962" w:type="dxa"/>
            <w:tcBorders>
              <w:top w:val="single" w:sz="2" w:space="0" w:color="auto"/>
              <w:left w:val="single" w:sz="2" w:space="0" w:color="auto"/>
              <w:bottom w:val="single" w:sz="2"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Proizvodno vezano plačilo za rejo govedi</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EUR/glavo</w:t>
            </w:r>
          </w:p>
        </w:tc>
        <w:tc>
          <w:tcPr>
            <w:tcW w:w="907" w:type="dxa"/>
            <w:tcBorders>
              <w:top w:val="single" w:sz="2" w:space="0" w:color="auto"/>
              <w:left w:val="single" w:sz="2" w:space="0" w:color="auto"/>
              <w:bottom w:val="single" w:sz="2" w:space="0" w:color="auto"/>
              <w:right w:val="single" w:sz="2" w:space="0" w:color="auto"/>
            </w:tcBorders>
            <w:vAlign w:val="bottom"/>
          </w:tcPr>
          <w:p w:rsidR="00D4035F" w:rsidRPr="00CD5B84" w:rsidRDefault="00D4035F" w:rsidP="00D4035F">
            <w:pPr>
              <w:spacing w:after="0"/>
              <w:ind w:right="20"/>
              <w:jc w:val="right"/>
              <w:rPr>
                <w:rFonts w:ascii="Calibri" w:hAnsi="Calibri" w:cs="Arial"/>
                <w:sz w:val="16"/>
                <w:szCs w:val="16"/>
                <w:lang w:eastAsia="sl-SI"/>
              </w:rPr>
            </w:pPr>
            <w:r w:rsidRPr="00CD5B84">
              <w:rPr>
                <w:rFonts w:ascii="Calibri" w:hAnsi="Calibri" w:cs="Arial"/>
                <w:sz w:val="16"/>
                <w:szCs w:val="16"/>
                <w:lang w:eastAsia="sl-SI"/>
              </w:rPr>
              <w:t>29,39</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CD5B84" w:rsidRDefault="00D4035F" w:rsidP="00D4035F">
            <w:pPr>
              <w:spacing w:after="0"/>
              <w:ind w:right="20"/>
              <w:jc w:val="right"/>
              <w:rPr>
                <w:rFonts w:ascii="Calibri" w:hAnsi="Calibri" w:cs="Arial"/>
                <w:sz w:val="16"/>
                <w:szCs w:val="16"/>
                <w:lang w:eastAsia="sl-SI"/>
              </w:rPr>
            </w:pPr>
            <w:r w:rsidRPr="00CD5B84">
              <w:rPr>
                <w:rFonts w:ascii="Calibri" w:hAnsi="Calibri" w:cs="Arial"/>
                <w:sz w:val="16"/>
                <w:szCs w:val="16"/>
                <w:lang w:eastAsia="sl-SI"/>
              </w:rPr>
              <w:t>52,77</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CD5B84" w:rsidRDefault="00D4035F" w:rsidP="00D4035F">
            <w:pPr>
              <w:spacing w:after="0"/>
              <w:ind w:right="20"/>
              <w:jc w:val="right"/>
              <w:rPr>
                <w:rFonts w:ascii="Calibri" w:hAnsi="Calibri" w:cs="Arial"/>
                <w:sz w:val="16"/>
                <w:szCs w:val="16"/>
                <w:lang w:eastAsia="sl-SI"/>
              </w:rPr>
            </w:pPr>
            <w:r>
              <w:rPr>
                <w:rFonts w:ascii="Calibri" w:hAnsi="Calibri" w:cs="Arial"/>
                <w:sz w:val="16"/>
                <w:szCs w:val="16"/>
                <w:lang w:eastAsia="sl-SI"/>
              </w:rPr>
              <w:t>51,83</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D4035F" w:rsidRDefault="00D4035F" w:rsidP="00D4035F">
            <w:pPr>
              <w:spacing w:after="0"/>
              <w:ind w:right="20"/>
              <w:jc w:val="right"/>
              <w:rPr>
                <w:rFonts w:ascii="Calibri" w:hAnsi="Calibri" w:cs="Arial"/>
                <w:sz w:val="16"/>
                <w:szCs w:val="16"/>
                <w:lang w:eastAsia="sl-SI"/>
              </w:rPr>
            </w:pPr>
            <w:r w:rsidRPr="00D4035F">
              <w:rPr>
                <w:rFonts w:ascii="Calibri" w:hAnsi="Calibri" w:cs="Arial"/>
                <w:sz w:val="16"/>
                <w:szCs w:val="16"/>
                <w:lang w:eastAsia="sl-SI"/>
              </w:rPr>
              <w:t>51,90</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D4035F" w:rsidRDefault="00D4035F" w:rsidP="00D4035F">
            <w:pPr>
              <w:spacing w:after="0"/>
              <w:ind w:right="20"/>
              <w:jc w:val="right"/>
              <w:rPr>
                <w:rFonts w:ascii="Calibri" w:hAnsi="Calibri" w:cs="Arial"/>
                <w:sz w:val="16"/>
                <w:szCs w:val="16"/>
                <w:lang w:eastAsia="sl-SI"/>
              </w:rPr>
            </w:pPr>
            <w:r w:rsidRPr="00D4035F">
              <w:rPr>
                <w:rFonts w:ascii="Calibri" w:hAnsi="Calibri" w:cs="Arial"/>
                <w:sz w:val="16"/>
                <w:szCs w:val="16"/>
                <w:lang w:eastAsia="sl-SI"/>
              </w:rPr>
              <w:t>51,90</w:t>
            </w:r>
          </w:p>
        </w:tc>
      </w:tr>
      <w:tr w:rsidR="00D4035F" w:rsidRPr="00CD5B84" w:rsidTr="00C4217E">
        <w:trPr>
          <w:trHeight w:val="227"/>
          <w:tblHeader/>
        </w:trPr>
        <w:tc>
          <w:tcPr>
            <w:tcW w:w="4962"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OVCE</w:t>
            </w:r>
            <w:r>
              <w:rPr>
                <w:rFonts w:ascii="Calibri" w:hAnsi="Calibri" w:cs="Arial"/>
                <w:sz w:val="16"/>
                <w:szCs w:val="16"/>
                <w:lang w:eastAsia="sl-SI"/>
              </w:rPr>
              <w:t xml:space="preserve"> za meso</w:t>
            </w:r>
          </w:p>
        </w:tc>
        <w:tc>
          <w:tcPr>
            <w:tcW w:w="113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 </w:t>
            </w:r>
          </w:p>
        </w:tc>
        <w:tc>
          <w:tcPr>
            <w:tcW w:w="907"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D4035F"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D4035F" w:rsidRDefault="00D4035F" w:rsidP="00D4035F">
            <w:pPr>
              <w:spacing w:after="0"/>
              <w:ind w:right="20"/>
              <w:jc w:val="right"/>
              <w:rPr>
                <w:rFonts w:ascii="Calibri" w:hAnsi="Calibri" w:cs="Arial"/>
                <w:sz w:val="16"/>
                <w:szCs w:val="16"/>
                <w:lang w:eastAsia="sl-SI"/>
              </w:rPr>
            </w:pPr>
          </w:p>
        </w:tc>
      </w:tr>
      <w:tr w:rsidR="00D4035F" w:rsidRPr="00CD5B84" w:rsidTr="00C4217E">
        <w:trPr>
          <w:trHeight w:val="227"/>
          <w:tblHeader/>
        </w:trPr>
        <w:tc>
          <w:tcPr>
            <w:tcW w:w="4962" w:type="dxa"/>
            <w:tcBorders>
              <w:top w:val="single" w:sz="2" w:space="0" w:color="auto"/>
              <w:left w:val="single" w:sz="2" w:space="0" w:color="auto"/>
              <w:bottom w:val="single" w:sz="2"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Plačilna pravica z dodatkom za zeleno komponento</w:t>
            </w:r>
            <w:r>
              <w:rPr>
                <w:rFonts w:ascii="Calibri" w:hAnsi="Calibri" w:cs="Arial"/>
                <w:sz w:val="16"/>
                <w:szCs w:val="16"/>
                <w:lang w:eastAsia="sl-SI"/>
              </w:rPr>
              <w:t xml:space="preserve">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EUR/glavo</w:t>
            </w:r>
          </w:p>
        </w:tc>
        <w:tc>
          <w:tcPr>
            <w:tcW w:w="907" w:type="dxa"/>
            <w:tcBorders>
              <w:top w:val="single" w:sz="2" w:space="0" w:color="auto"/>
              <w:left w:val="single" w:sz="2" w:space="0" w:color="auto"/>
              <w:bottom w:val="single" w:sz="2" w:space="0" w:color="auto"/>
              <w:right w:val="single" w:sz="2" w:space="0" w:color="auto"/>
            </w:tcBorders>
            <w:shd w:val="clear" w:color="auto" w:fill="auto"/>
            <w:vAlign w:val="bottom"/>
          </w:tcPr>
          <w:p w:rsidR="00D4035F" w:rsidRPr="00CD5B84" w:rsidRDefault="00D4035F" w:rsidP="00D4035F">
            <w:pPr>
              <w:spacing w:after="0"/>
              <w:jc w:val="right"/>
              <w:rPr>
                <w:rFonts w:ascii="Calibri" w:hAnsi="Calibri"/>
                <w:color w:val="000000"/>
                <w:sz w:val="16"/>
                <w:szCs w:val="16"/>
                <w:lang w:eastAsia="sl-SI"/>
              </w:rPr>
            </w:pPr>
            <w:r>
              <w:rPr>
                <w:rFonts w:ascii="Calibri" w:hAnsi="Calibri"/>
                <w:color w:val="000000"/>
                <w:sz w:val="16"/>
                <w:szCs w:val="16"/>
                <w:lang w:eastAsia="sl-SI"/>
              </w:rPr>
              <w:t>20,65</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CD5B84" w:rsidRDefault="00D4035F" w:rsidP="00D4035F">
            <w:pPr>
              <w:spacing w:after="0"/>
              <w:jc w:val="right"/>
              <w:rPr>
                <w:rFonts w:ascii="Calibri" w:hAnsi="Calibri"/>
                <w:color w:val="000000"/>
                <w:sz w:val="16"/>
                <w:szCs w:val="16"/>
                <w:lang w:eastAsia="sl-SI"/>
              </w:rPr>
            </w:pPr>
            <w:r>
              <w:rPr>
                <w:rFonts w:ascii="Calibri" w:hAnsi="Calibri"/>
                <w:color w:val="000000"/>
                <w:sz w:val="16"/>
                <w:szCs w:val="16"/>
                <w:lang w:eastAsia="sl-SI"/>
              </w:rPr>
              <w:t>21,02</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03138E" w:rsidRDefault="00D4035F" w:rsidP="00D4035F">
            <w:pPr>
              <w:spacing w:after="0"/>
              <w:jc w:val="right"/>
              <w:rPr>
                <w:rFonts w:ascii="Calibri" w:hAnsi="Calibri"/>
                <w:color w:val="000000"/>
                <w:sz w:val="16"/>
                <w:szCs w:val="16"/>
                <w:lang w:eastAsia="sl-SI"/>
              </w:rPr>
            </w:pPr>
            <w:r>
              <w:rPr>
                <w:rFonts w:ascii="Calibri" w:hAnsi="Calibri"/>
                <w:color w:val="000000"/>
                <w:sz w:val="16"/>
                <w:szCs w:val="16"/>
                <w:lang w:eastAsia="sl-SI"/>
              </w:rPr>
              <w:t>21,44</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D4035F" w:rsidRDefault="00D4035F" w:rsidP="00D4035F">
            <w:pPr>
              <w:spacing w:after="0"/>
              <w:ind w:right="20"/>
              <w:jc w:val="right"/>
              <w:rPr>
                <w:rFonts w:ascii="Calibri" w:hAnsi="Calibri" w:cs="Arial"/>
                <w:sz w:val="16"/>
                <w:szCs w:val="16"/>
                <w:lang w:eastAsia="sl-SI"/>
              </w:rPr>
            </w:pPr>
            <w:r w:rsidRPr="00D4035F">
              <w:rPr>
                <w:rFonts w:ascii="Calibri" w:hAnsi="Calibri" w:cs="Arial"/>
                <w:sz w:val="16"/>
                <w:szCs w:val="16"/>
                <w:lang w:eastAsia="sl-SI"/>
              </w:rPr>
              <w:t>21,54</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D4035F" w:rsidRDefault="00D4035F" w:rsidP="00D4035F">
            <w:pPr>
              <w:spacing w:after="0"/>
              <w:ind w:right="20"/>
              <w:jc w:val="right"/>
              <w:rPr>
                <w:rFonts w:ascii="Calibri" w:hAnsi="Calibri" w:cs="Arial"/>
                <w:sz w:val="16"/>
                <w:szCs w:val="16"/>
                <w:lang w:eastAsia="sl-SI"/>
              </w:rPr>
            </w:pPr>
            <w:r w:rsidRPr="00D4035F">
              <w:rPr>
                <w:rFonts w:ascii="Calibri" w:hAnsi="Calibri" w:cs="Arial"/>
                <w:sz w:val="16"/>
                <w:szCs w:val="16"/>
                <w:lang w:eastAsia="sl-SI"/>
              </w:rPr>
              <w:t>21,79</w:t>
            </w:r>
          </w:p>
        </w:tc>
      </w:tr>
      <w:tr w:rsidR="00D4035F" w:rsidRPr="00CD5B84" w:rsidTr="00C4217E">
        <w:trPr>
          <w:trHeight w:val="227"/>
          <w:tblHeader/>
        </w:trPr>
        <w:tc>
          <w:tcPr>
            <w:tcW w:w="4962"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D4035F" w:rsidRPr="00CD5B84" w:rsidRDefault="00D4035F" w:rsidP="00D4035F">
            <w:pPr>
              <w:spacing w:after="0"/>
              <w:jc w:val="left"/>
              <w:rPr>
                <w:rFonts w:ascii="Calibri" w:hAnsi="Calibri" w:cs="Arial"/>
                <w:sz w:val="16"/>
                <w:szCs w:val="16"/>
                <w:lang w:eastAsia="sl-SI"/>
              </w:rPr>
            </w:pPr>
            <w:r>
              <w:rPr>
                <w:rFonts w:ascii="Calibri" w:hAnsi="Calibri" w:cs="Arial"/>
                <w:sz w:val="16"/>
                <w:szCs w:val="16"/>
                <w:lang w:eastAsia="sl-SI"/>
              </w:rPr>
              <w:t>KOZE za mleko</w:t>
            </w:r>
          </w:p>
        </w:tc>
        <w:tc>
          <w:tcPr>
            <w:tcW w:w="113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 </w:t>
            </w:r>
          </w:p>
        </w:tc>
        <w:tc>
          <w:tcPr>
            <w:tcW w:w="907"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D4035F"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D4035F" w:rsidRDefault="00D4035F" w:rsidP="00D4035F">
            <w:pPr>
              <w:spacing w:after="0"/>
              <w:ind w:right="20"/>
              <w:jc w:val="right"/>
              <w:rPr>
                <w:rFonts w:ascii="Calibri" w:hAnsi="Calibri" w:cs="Arial"/>
                <w:sz w:val="16"/>
                <w:szCs w:val="16"/>
                <w:lang w:eastAsia="sl-SI"/>
              </w:rPr>
            </w:pPr>
          </w:p>
        </w:tc>
      </w:tr>
      <w:tr w:rsidR="00D4035F" w:rsidRPr="00CD5B84" w:rsidTr="00C4217E">
        <w:trPr>
          <w:trHeight w:val="227"/>
          <w:tblHeader/>
        </w:trPr>
        <w:tc>
          <w:tcPr>
            <w:tcW w:w="4962" w:type="dxa"/>
            <w:tcBorders>
              <w:top w:val="single" w:sz="2" w:space="0" w:color="auto"/>
              <w:left w:val="single" w:sz="2" w:space="0" w:color="auto"/>
              <w:bottom w:val="single" w:sz="2" w:space="0" w:color="auto"/>
              <w:right w:val="single" w:sz="2" w:space="0" w:color="auto"/>
            </w:tcBorders>
            <w:shd w:val="clear" w:color="auto" w:fill="auto"/>
            <w:noWrap/>
            <w:vAlign w:val="bottom"/>
          </w:tcPr>
          <w:p w:rsidR="00D4035F" w:rsidRPr="00B50F1A" w:rsidRDefault="00D4035F" w:rsidP="00D4035F">
            <w:pPr>
              <w:spacing w:after="0"/>
              <w:jc w:val="left"/>
              <w:rPr>
                <w:rFonts w:ascii="Calibri" w:hAnsi="Calibri" w:cs="Arial"/>
                <w:sz w:val="16"/>
                <w:szCs w:val="16"/>
                <w:lang w:eastAsia="sl-SI"/>
              </w:rPr>
            </w:pPr>
            <w:r w:rsidRPr="00B50F1A">
              <w:rPr>
                <w:rFonts w:ascii="Calibri" w:hAnsi="Calibri" w:cs="Arial"/>
                <w:sz w:val="16"/>
                <w:szCs w:val="16"/>
                <w:lang w:eastAsia="sl-SI"/>
              </w:rPr>
              <w:t xml:space="preserve">Plačilna pravica z dodatkom za zeleno komponento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D4035F" w:rsidRPr="00B50F1A" w:rsidRDefault="00D4035F" w:rsidP="00D4035F">
            <w:pPr>
              <w:spacing w:after="0"/>
              <w:jc w:val="left"/>
              <w:rPr>
                <w:rFonts w:ascii="Calibri" w:hAnsi="Calibri" w:cs="Arial"/>
                <w:sz w:val="16"/>
                <w:szCs w:val="16"/>
                <w:lang w:eastAsia="sl-SI"/>
              </w:rPr>
            </w:pPr>
            <w:r w:rsidRPr="00B50F1A">
              <w:rPr>
                <w:rFonts w:ascii="Calibri" w:hAnsi="Calibri" w:cs="Arial"/>
                <w:sz w:val="16"/>
                <w:szCs w:val="16"/>
                <w:lang w:eastAsia="sl-SI"/>
              </w:rPr>
              <w:t>EUR/glavo</w:t>
            </w:r>
          </w:p>
        </w:tc>
        <w:tc>
          <w:tcPr>
            <w:tcW w:w="907" w:type="dxa"/>
            <w:tcBorders>
              <w:top w:val="single" w:sz="2" w:space="0" w:color="auto"/>
              <w:left w:val="single" w:sz="2" w:space="0" w:color="auto"/>
              <w:bottom w:val="single" w:sz="2" w:space="0" w:color="auto"/>
              <w:right w:val="single" w:sz="2" w:space="0" w:color="auto"/>
            </w:tcBorders>
            <w:shd w:val="clear" w:color="auto" w:fill="auto"/>
            <w:vAlign w:val="bottom"/>
          </w:tcPr>
          <w:p w:rsidR="00D4035F" w:rsidRPr="00B50F1A" w:rsidRDefault="00D4035F" w:rsidP="00D4035F">
            <w:pPr>
              <w:spacing w:after="0"/>
              <w:jc w:val="right"/>
              <w:rPr>
                <w:rFonts w:ascii="Calibri" w:hAnsi="Calibri"/>
                <w:color w:val="000000"/>
                <w:sz w:val="16"/>
                <w:szCs w:val="16"/>
                <w:lang w:eastAsia="sl-SI"/>
              </w:rPr>
            </w:pPr>
            <w:r>
              <w:rPr>
                <w:rFonts w:ascii="Calibri" w:hAnsi="Calibri"/>
                <w:color w:val="000000"/>
                <w:sz w:val="16"/>
                <w:szCs w:val="16"/>
                <w:lang w:eastAsia="sl-SI"/>
              </w:rPr>
              <w:t>25,05</w:t>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rsidR="00D4035F" w:rsidRPr="00B50F1A" w:rsidRDefault="00D4035F" w:rsidP="00D4035F">
            <w:pPr>
              <w:spacing w:after="0"/>
              <w:jc w:val="right"/>
              <w:rPr>
                <w:rFonts w:ascii="Calibri" w:hAnsi="Calibri"/>
                <w:color w:val="000000"/>
                <w:sz w:val="16"/>
                <w:szCs w:val="16"/>
                <w:lang w:eastAsia="sl-SI"/>
              </w:rPr>
            </w:pPr>
            <w:r>
              <w:rPr>
                <w:rFonts w:ascii="Calibri" w:hAnsi="Calibri"/>
                <w:color w:val="000000"/>
                <w:sz w:val="16"/>
                <w:szCs w:val="16"/>
                <w:lang w:eastAsia="sl-SI"/>
              </w:rPr>
              <w:t>25,94</w:t>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rsidR="00D4035F" w:rsidRPr="00B50F1A" w:rsidRDefault="00D4035F" w:rsidP="00D4035F">
            <w:pPr>
              <w:spacing w:after="0"/>
              <w:jc w:val="right"/>
              <w:rPr>
                <w:rFonts w:ascii="Calibri" w:hAnsi="Calibri"/>
                <w:color w:val="000000"/>
                <w:sz w:val="16"/>
                <w:szCs w:val="16"/>
                <w:lang w:eastAsia="sl-SI"/>
              </w:rPr>
            </w:pPr>
            <w:r>
              <w:rPr>
                <w:rFonts w:ascii="Calibri" w:hAnsi="Calibri"/>
                <w:color w:val="000000"/>
                <w:sz w:val="16"/>
                <w:szCs w:val="16"/>
                <w:lang w:eastAsia="sl-SI"/>
              </w:rPr>
              <w:t>26,91</w:t>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rsidR="00D4035F" w:rsidRPr="00D4035F" w:rsidRDefault="00D4035F" w:rsidP="00D4035F">
            <w:pPr>
              <w:spacing w:after="0"/>
              <w:ind w:right="20"/>
              <w:jc w:val="right"/>
              <w:rPr>
                <w:rFonts w:ascii="Calibri" w:hAnsi="Calibri" w:cs="Arial"/>
                <w:sz w:val="16"/>
                <w:szCs w:val="16"/>
                <w:lang w:eastAsia="sl-SI"/>
              </w:rPr>
            </w:pPr>
            <w:r w:rsidRPr="00D4035F">
              <w:rPr>
                <w:rFonts w:ascii="Calibri" w:hAnsi="Calibri" w:cs="Arial"/>
                <w:sz w:val="16"/>
                <w:szCs w:val="16"/>
                <w:lang w:eastAsia="sl-SI"/>
              </w:rPr>
              <w:t>27,48</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D4035F" w:rsidRDefault="00D4035F" w:rsidP="00D4035F">
            <w:pPr>
              <w:spacing w:after="0"/>
              <w:ind w:right="20"/>
              <w:jc w:val="right"/>
              <w:rPr>
                <w:rFonts w:ascii="Calibri" w:hAnsi="Calibri" w:cs="Arial"/>
                <w:sz w:val="16"/>
                <w:szCs w:val="16"/>
                <w:lang w:eastAsia="sl-SI"/>
              </w:rPr>
            </w:pPr>
            <w:r w:rsidRPr="00D4035F">
              <w:rPr>
                <w:rFonts w:ascii="Calibri" w:hAnsi="Calibri" w:cs="Arial"/>
                <w:sz w:val="16"/>
                <w:szCs w:val="16"/>
                <w:lang w:eastAsia="sl-SI"/>
              </w:rPr>
              <w:t>28,25</w:t>
            </w:r>
          </w:p>
        </w:tc>
      </w:tr>
      <w:tr w:rsidR="00D4035F" w:rsidRPr="00CD5B84" w:rsidTr="00C4217E">
        <w:trPr>
          <w:trHeight w:val="227"/>
          <w:tblHeader/>
        </w:trPr>
        <w:tc>
          <w:tcPr>
            <w:tcW w:w="4962"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D4035F" w:rsidRPr="00CD5B84" w:rsidRDefault="00D4035F" w:rsidP="00D4035F">
            <w:pPr>
              <w:spacing w:after="0"/>
              <w:jc w:val="left"/>
              <w:rPr>
                <w:rFonts w:ascii="Calibri" w:hAnsi="Calibri" w:cs="Arial"/>
                <w:sz w:val="16"/>
                <w:szCs w:val="16"/>
                <w:lang w:eastAsia="sl-SI"/>
              </w:rPr>
            </w:pPr>
            <w:r>
              <w:rPr>
                <w:rFonts w:ascii="Calibri" w:hAnsi="Calibri" w:cs="Arial"/>
                <w:sz w:val="16"/>
                <w:szCs w:val="16"/>
                <w:lang w:eastAsia="sl-SI"/>
              </w:rPr>
              <w:t>PLEMENSKE SVINJE</w:t>
            </w:r>
          </w:p>
        </w:tc>
        <w:tc>
          <w:tcPr>
            <w:tcW w:w="113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D4035F" w:rsidRPr="00CD5B84" w:rsidRDefault="00D4035F" w:rsidP="00D4035F">
            <w:pPr>
              <w:spacing w:after="0"/>
              <w:jc w:val="left"/>
              <w:rPr>
                <w:rFonts w:ascii="Calibri" w:hAnsi="Calibri" w:cs="Arial"/>
                <w:sz w:val="16"/>
                <w:szCs w:val="16"/>
                <w:lang w:eastAsia="sl-SI"/>
              </w:rPr>
            </w:pPr>
          </w:p>
        </w:tc>
        <w:tc>
          <w:tcPr>
            <w:tcW w:w="907"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D4035F"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D4035F" w:rsidRDefault="00D4035F" w:rsidP="00D4035F">
            <w:pPr>
              <w:spacing w:after="0"/>
              <w:ind w:right="20"/>
              <w:jc w:val="right"/>
              <w:rPr>
                <w:rFonts w:ascii="Calibri" w:hAnsi="Calibri" w:cs="Arial"/>
                <w:sz w:val="16"/>
                <w:szCs w:val="16"/>
                <w:lang w:eastAsia="sl-SI"/>
              </w:rPr>
            </w:pPr>
          </w:p>
        </w:tc>
      </w:tr>
      <w:tr w:rsidR="00D4035F" w:rsidRPr="00CD5B84" w:rsidTr="00C4217E">
        <w:trPr>
          <w:trHeight w:val="227"/>
          <w:tblHeader/>
        </w:trPr>
        <w:tc>
          <w:tcPr>
            <w:tcW w:w="4962" w:type="dxa"/>
            <w:tcBorders>
              <w:top w:val="single" w:sz="2" w:space="0" w:color="auto"/>
              <w:left w:val="single" w:sz="2" w:space="0" w:color="auto"/>
              <w:bottom w:val="single" w:sz="2"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Plačilna pravica</w:t>
            </w:r>
            <w:r>
              <w:rPr>
                <w:rFonts w:ascii="Calibri" w:hAnsi="Calibri" w:cs="Arial"/>
                <w:sz w:val="16"/>
                <w:szCs w:val="16"/>
                <w:lang w:eastAsia="sl-SI"/>
              </w:rPr>
              <w:t xml:space="preserve"> z dodatkom za zeleno komponento - plemenske svinje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EUR/glavo</w:t>
            </w:r>
          </w:p>
        </w:tc>
        <w:tc>
          <w:tcPr>
            <w:tcW w:w="907" w:type="dxa"/>
            <w:tcBorders>
              <w:top w:val="single" w:sz="2" w:space="0" w:color="auto"/>
              <w:left w:val="single" w:sz="2" w:space="0" w:color="auto"/>
              <w:bottom w:val="single" w:sz="2" w:space="0" w:color="auto"/>
              <w:right w:val="single" w:sz="2" w:space="0" w:color="auto"/>
            </w:tcBorders>
            <w:vAlign w:val="bottom"/>
          </w:tcPr>
          <w:p w:rsidR="00D4035F" w:rsidRPr="00CD5B84" w:rsidRDefault="00D4035F" w:rsidP="00D4035F">
            <w:pPr>
              <w:spacing w:after="0"/>
              <w:jc w:val="right"/>
              <w:rPr>
                <w:rFonts w:ascii="Calibri" w:hAnsi="Calibri"/>
                <w:color w:val="000000"/>
                <w:sz w:val="16"/>
                <w:szCs w:val="16"/>
                <w:lang w:eastAsia="sl-SI"/>
              </w:rPr>
            </w:pPr>
            <w:r>
              <w:rPr>
                <w:rFonts w:ascii="Calibri" w:hAnsi="Calibri"/>
                <w:color w:val="000000"/>
                <w:sz w:val="16"/>
                <w:szCs w:val="16"/>
                <w:lang w:eastAsia="sl-SI"/>
              </w:rPr>
              <w:t>71,88</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CD5B84" w:rsidRDefault="00D4035F" w:rsidP="00D4035F">
            <w:pPr>
              <w:spacing w:after="0"/>
              <w:jc w:val="right"/>
              <w:rPr>
                <w:rFonts w:ascii="Calibri" w:hAnsi="Calibri"/>
                <w:color w:val="000000"/>
                <w:sz w:val="16"/>
                <w:szCs w:val="16"/>
                <w:lang w:eastAsia="sl-SI"/>
              </w:rPr>
            </w:pPr>
            <w:r>
              <w:rPr>
                <w:rFonts w:ascii="Calibri" w:hAnsi="Calibri"/>
                <w:color w:val="000000"/>
                <w:sz w:val="16"/>
                <w:szCs w:val="16"/>
                <w:lang w:eastAsia="sl-SI"/>
              </w:rPr>
              <w:t>71,08</w:t>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rsidR="00D4035F" w:rsidRPr="0003138E" w:rsidRDefault="00D4035F" w:rsidP="00D4035F">
            <w:pPr>
              <w:spacing w:after="0"/>
              <w:jc w:val="right"/>
              <w:rPr>
                <w:rFonts w:ascii="Calibri" w:hAnsi="Calibri"/>
                <w:color w:val="000000"/>
                <w:sz w:val="16"/>
                <w:szCs w:val="16"/>
                <w:lang w:eastAsia="sl-SI"/>
              </w:rPr>
            </w:pPr>
            <w:r>
              <w:rPr>
                <w:rFonts w:ascii="Calibri" w:hAnsi="Calibri"/>
                <w:color w:val="000000"/>
                <w:sz w:val="16"/>
                <w:szCs w:val="16"/>
                <w:lang w:eastAsia="sl-SI"/>
              </w:rPr>
              <w:t>70,39</w:t>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rsidR="00D4035F" w:rsidRPr="00D4035F" w:rsidRDefault="00D4035F" w:rsidP="00D4035F">
            <w:pPr>
              <w:spacing w:after="0"/>
              <w:ind w:right="20"/>
              <w:jc w:val="right"/>
              <w:rPr>
                <w:rFonts w:ascii="Calibri" w:hAnsi="Calibri" w:cs="Arial"/>
                <w:sz w:val="16"/>
                <w:szCs w:val="16"/>
                <w:lang w:eastAsia="sl-SI"/>
              </w:rPr>
            </w:pPr>
            <w:r w:rsidRPr="00D4035F">
              <w:rPr>
                <w:rFonts w:ascii="Calibri" w:hAnsi="Calibri" w:cs="Arial"/>
                <w:sz w:val="16"/>
                <w:szCs w:val="16"/>
                <w:lang w:eastAsia="sl-SI"/>
              </w:rPr>
              <w:t>68,77</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D4035F" w:rsidRDefault="00D4035F" w:rsidP="00D4035F">
            <w:pPr>
              <w:spacing w:after="0"/>
              <w:ind w:right="20"/>
              <w:jc w:val="right"/>
              <w:rPr>
                <w:rFonts w:ascii="Calibri" w:hAnsi="Calibri" w:cs="Arial"/>
                <w:sz w:val="16"/>
                <w:szCs w:val="16"/>
                <w:lang w:eastAsia="sl-SI"/>
              </w:rPr>
            </w:pPr>
            <w:r w:rsidRPr="00D4035F">
              <w:rPr>
                <w:rFonts w:ascii="Calibri" w:hAnsi="Calibri" w:cs="Arial"/>
                <w:sz w:val="16"/>
                <w:szCs w:val="16"/>
                <w:lang w:eastAsia="sl-SI"/>
              </w:rPr>
              <w:t>67,64</w:t>
            </w:r>
          </w:p>
        </w:tc>
      </w:tr>
      <w:tr w:rsidR="00D4035F" w:rsidRPr="00CD5B84" w:rsidTr="00C4217E">
        <w:trPr>
          <w:trHeight w:val="227"/>
          <w:tblHeader/>
        </w:trPr>
        <w:tc>
          <w:tcPr>
            <w:tcW w:w="4962"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PRAŠIČI</w:t>
            </w:r>
          </w:p>
        </w:tc>
        <w:tc>
          <w:tcPr>
            <w:tcW w:w="113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 </w:t>
            </w:r>
          </w:p>
        </w:tc>
        <w:tc>
          <w:tcPr>
            <w:tcW w:w="907"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D4035F"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D4035F" w:rsidRDefault="00D4035F" w:rsidP="00D4035F">
            <w:pPr>
              <w:spacing w:after="0"/>
              <w:ind w:right="20"/>
              <w:jc w:val="right"/>
              <w:rPr>
                <w:rFonts w:ascii="Calibri" w:hAnsi="Calibri" w:cs="Arial"/>
                <w:sz w:val="16"/>
                <w:szCs w:val="16"/>
                <w:lang w:eastAsia="sl-SI"/>
              </w:rPr>
            </w:pPr>
          </w:p>
        </w:tc>
      </w:tr>
      <w:tr w:rsidR="00C4217E" w:rsidRPr="00CD5B84" w:rsidTr="003660F9">
        <w:trPr>
          <w:trHeight w:val="227"/>
          <w:tblHeader/>
        </w:trPr>
        <w:tc>
          <w:tcPr>
            <w:tcW w:w="4962" w:type="dxa"/>
            <w:tcBorders>
              <w:top w:val="single" w:sz="2" w:space="0" w:color="auto"/>
              <w:left w:val="single" w:sz="2" w:space="0" w:color="auto"/>
              <w:bottom w:val="single" w:sz="2" w:space="0" w:color="auto"/>
              <w:right w:val="single" w:sz="2" w:space="0" w:color="auto"/>
            </w:tcBorders>
            <w:shd w:val="clear" w:color="auto" w:fill="auto"/>
            <w:noWrap/>
            <w:vAlign w:val="bottom"/>
          </w:tcPr>
          <w:p w:rsidR="00C4217E" w:rsidRPr="00CD5B84" w:rsidRDefault="00C4217E" w:rsidP="00C4217E">
            <w:pPr>
              <w:spacing w:after="0"/>
              <w:jc w:val="left"/>
              <w:rPr>
                <w:rFonts w:ascii="Calibri" w:hAnsi="Calibri" w:cs="Arial"/>
                <w:sz w:val="16"/>
                <w:szCs w:val="16"/>
                <w:lang w:eastAsia="sl-SI"/>
              </w:rPr>
            </w:pPr>
            <w:r w:rsidRPr="00CD5B84">
              <w:rPr>
                <w:rFonts w:ascii="Calibri" w:hAnsi="Calibri" w:cs="Arial"/>
                <w:sz w:val="16"/>
                <w:szCs w:val="16"/>
                <w:lang w:eastAsia="sl-SI"/>
              </w:rPr>
              <w:t>Plačilna pravica</w:t>
            </w:r>
            <w:r>
              <w:rPr>
                <w:rFonts w:ascii="Calibri" w:hAnsi="Calibri" w:cs="Arial"/>
                <w:sz w:val="16"/>
                <w:szCs w:val="16"/>
                <w:lang w:eastAsia="sl-SI"/>
              </w:rPr>
              <w:t xml:space="preserve"> z dodatkom za zeleno komponento - pitanci</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C4217E" w:rsidRPr="00CD5B84" w:rsidRDefault="00C4217E" w:rsidP="00C4217E">
            <w:pPr>
              <w:spacing w:after="0"/>
              <w:jc w:val="left"/>
              <w:rPr>
                <w:rFonts w:ascii="Calibri" w:hAnsi="Calibri" w:cs="Arial"/>
                <w:sz w:val="16"/>
                <w:szCs w:val="16"/>
                <w:lang w:eastAsia="sl-SI"/>
              </w:rPr>
            </w:pPr>
            <w:r w:rsidRPr="00CD5B84">
              <w:rPr>
                <w:rFonts w:ascii="Calibri" w:hAnsi="Calibri" w:cs="Arial"/>
                <w:sz w:val="16"/>
                <w:szCs w:val="16"/>
                <w:lang w:eastAsia="sl-SI"/>
              </w:rPr>
              <w:t>EUR/glavo</w:t>
            </w:r>
          </w:p>
        </w:tc>
        <w:tc>
          <w:tcPr>
            <w:tcW w:w="907" w:type="dxa"/>
            <w:tcBorders>
              <w:top w:val="single" w:sz="2" w:space="0" w:color="auto"/>
              <w:left w:val="single" w:sz="2" w:space="0" w:color="auto"/>
              <w:bottom w:val="single" w:sz="2" w:space="0" w:color="auto"/>
              <w:right w:val="single" w:sz="2" w:space="0" w:color="auto"/>
            </w:tcBorders>
            <w:vAlign w:val="bottom"/>
          </w:tcPr>
          <w:p w:rsidR="00C4217E" w:rsidRPr="00CD5B84" w:rsidRDefault="00C4217E" w:rsidP="00C4217E">
            <w:pPr>
              <w:spacing w:after="0"/>
              <w:jc w:val="right"/>
              <w:rPr>
                <w:rFonts w:ascii="Calibri" w:hAnsi="Calibri"/>
                <w:color w:val="000000"/>
                <w:sz w:val="16"/>
                <w:szCs w:val="16"/>
                <w:lang w:eastAsia="sl-SI"/>
              </w:rPr>
            </w:pPr>
            <w:r>
              <w:rPr>
                <w:rFonts w:ascii="Calibri" w:hAnsi="Calibri"/>
                <w:color w:val="000000"/>
                <w:sz w:val="16"/>
                <w:szCs w:val="16"/>
                <w:lang w:eastAsia="sl-SI"/>
              </w:rPr>
              <w:t>8,41</w:t>
            </w:r>
          </w:p>
        </w:tc>
        <w:tc>
          <w:tcPr>
            <w:tcW w:w="908" w:type="dxa"/>
            <w:tcBorders>
              <w:top w:val="single" w:sz="2" w:space="0" w:color="auto"/>
              <w:left w:val="single" w:sz="2" w:space="0" w:color="auto"/>
              <w:bottom w:val="single" w:sz="2" w:space="0" w:color="auto"/>
              <w:right w:val="single" w:sz="2" w:space="0" w:color="auto"/>
            </w:tcBorders>
            <w:vAlign w:val="bottom"/>
          </w:tcPr>
          <w:p w:rsidR="00C4217E" w:rsidRPr="00CD5B84" w:rsidRDefault="00C4217E" w:rsidP="00C4217E">
            <w:pPr>
              <w:spacing w:after="0"/>
              <w:jc w:val="right"/>
              <w:rPr>
                <w:rFonts w:ascii="Calibri" w:hAnsi="Calibri"/>
                <w:color w:val="000000"/>
                <w:sz w:val="16"/>
                <w:szCs w:val="16"/>
                <w:lang w:eastAsia="sl-SI"/>
              </w:rPr>
            </w:pPr>
            <w:r>
              <w:rPr>
                <w:rFonts w:ascii="Calibri" w:hAnsi="Calibri"/>
                <w:color w:val="000000"/>
                <w:sz w:val="16"/>
                <w:szCs w:val="16"/>
                <w:lang w:eastAsia="sl-SI"/>
              </w:rPr>
              <w:t>8,30</w:t>
            </w:r>
          </w:p>
        </w:tc>
        <w:tc>
          <w:tcPr>
            <w:tcW w:w="908" w:type="dxa"/>
            <w:tcBorders>
              <w:top w:val="single" w:sz="2" w:space="0" w:color="auto"/>
              <w:left w:val="single" w:sz="2" w:space="0" w:color="auto"/>
              <w:bottom w:val="single" w:sz="2" w:space="0" w:color="auto"/>
              <w:right w:val="single" w:sz="2" w:space="0" w:color="auto"/>
            </w:tcBorders>
            <w:shd w:val="clear" w:color="auto" w:fill="auto"/>
          </w:tcPr>
          <w:p w:rsidR="00C4217E" w:rsidRPr="00C4217E" w:rsidRDefault="00C4217E" w:rsidP="00C4217E">
            <w:pPr>
              <w:spacing w:after="0"/>
              <w:jc w:val="right"/>
              <w:rPr>
                <w:rFonts w:ascii="Calibri" w:hAnsi="Calibri"/>
                <w:color w:val="000000"/>
                <w:sz w:val="16"/>
                <w:szCs w:val="16"/>
                <w:lang w:eastAsia="sl-SI"/>
              </w:rPr>
            </w:pPr>
            <w:r w:rsidRPr="00C4217E">
              <w:rPr>
                <w:rFonts w:ascii="Calibri" w:hAnsi="Calibri"/>
                <w:color w:val="000000"/>
                <w:sz w:val="16"/>
                <w:szCs w:val="16"/>
                <w:lang w:eastAsia="sl-SI"/>
              </w:rPr>
              <w:t>8,23</w:t>
            </w:r>
          </w:p>
        </w:tc>
        <w:tc>
          <w:tcPr>
            <w:tcW w:w="908" w:type="dxa"/>
            <w:tcBorders>
              <w:top w:val="single" w:sz="2" w:space="0" w:color="auto"/>
              <w:left w:val="single" w:sz="2" w:space="0" w:color="auto"/>
              <w:bottom w:val="single" w:sz="2" w:space="0" w:color="auto"/>
              <w:right w:val="single" w:sz="2" w:space="0" w:color="auto"/>
            </w:tcBorders>
            <w:shd w:val="clear" w:color="auto" w:fill="auto"/>
          </w:tcPr>
          <w:p w:rsidR="00C4217E" w:rsidRPr="00C4217E" w:rsidRDefault="00C4217E" w:rsidP="00C4217E">
            <w:pPr>
              <w:spacing w:after="0"/>
              <w:jc w:val="right"/>
              <w:rPr>
                <w:rFonts w:ascii="Calibri" w:hAnsi="Calibri"/>
                <w:color w:val="000000"/>
                <w:sz w:val="16"/>
                <w:szCs w:val="16"/>
                <w:lang w:eastAsia="sl-SI"/>
              </w:rPr>
            </w:pPr>
            <w:r w:rsidRPr="00C4217E">
              <w:rPr>
                <w:rFonts w:ascii="Calibri" w:hAnsi="Calibri"/>
                <w:color w:val="000000"/>
                <w:sz w:val="16"/>
                <w:szCs w:val="16"/>
                <w:lang w:eastAsia="sl-SI"/>
              </w:rPr>
              <w:t>8,04</w:t>
            </w:r>
          </w:p>
        </w:tc>
        <w:tc>
          <w:tcPr>
            <w:tcW w:w="908" w:type="dxa"/>
            <w:tcBorders>
              <w:top w:val="single" w:sz="2" w:space="0" w:color="auto"/>
              <w:left w:val="single" w:sz="2" w:space="0" w:color="auto"/>
              <w:bottom w:val="single" w:sz="2" w:space="0" w:color="auto"/>
              <w:right w:val="single" w:sz="2" w:space="0" w:color="auto"/>
            </w:tcBorders>
          </w:tcPr>
          <w:p w:rsidR="00C4217E" w:rsidRPr="00C4217E" w:rsidRDefault="00C4217E" w:rsidP="00C4217E">
            <w:pPr>
              <w:spacing w:after="0"/>
              <w:jc w:val="right"/>
              <w:rPr>
                <w:rFonts w:ascii="Calibri" w:hAnsi="Calibri"/>
                <w:color w:val="000000"/>
                <w:sz w:val="16"/>
                <w:szCs w:val="16"/>
                <w:lang w:eastAsia="sl-SI"/>
              </w:rPr>
            </w:pPr>
            <w:r w:rsidRPr="00C4217E">
              <w:rPr>
                <w:rFonts w:ascii="Calibri" w:hAnsi="Calibri"/>
                <w:color w:val="000000"/>
                <w:sz w:val="16"/>
                <w:szCs w:val="16"/>
                <w:lang w:eastAsia="sl-SI"/>
              </w:rPr>
              <w:t>7,91</w:t>
            </w:r>
          </w:p>
        </w:tc>
      </w:tr>
      <w:tr w:rsidR="00D4035F" w:rsidRPr="00CD5B84" w:rsidTr="00C4217E">
        <w:trPr>
          <w:trHeight w:val="227"/>
          <w:tblHeader/>
        </w:trPr>
        <w:tc>
          <w:tcPr>
            <w:tcW w:w="4962"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VSI PROIZVODI</w:t>
            </w:r>
          </w:p>
        </w:tc>
        <w:tc>
          <w:tcPr>
            <w:tcW w:w="113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 </w:t>
            </w:r>
          </w:p>
        </w:tc>
        <w:tc>
          <w:tcPr>
            <w:tcW w:w="907"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CD5B84"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D4035F" w:rsidRDefault="00D4035F" w:rsidP="00D4035F">
            <w:pPr>
              <w:spacing w:after="0"/>
              <w:ind w:right="20"/>
              <w:jc w:val="right"/>
              <w:rPr>
                <w:rFonts w:ascii="Calibri" w:hAnsi="Calibri" w:cs="Arial"/>
                <w:sz w:val="16"/>
                <w:szCs w:val="16"/>
                <w:lang w:eastAsia="sl-SI"/>
              </w:rPr>
            </w:pPr>
          </w:p>
        </w:tc>
        <w:tc>
          <w:tcPr>
            <w:tcW w:w="908" w:type="dxa"/>
            <w:tcBorders>
              <w:top w:val="single" w:sz="2" w:space="0" w:color="auto"/>
              <w:left w:val="single" w:sz="2" w:space="0" w:color="auto"/>
              <w:bottom w:val="single" w:sz="2" w:space="0" w:color="auto"/>
              <w:right w:val="single" w:sz="2" w:space="0" w:color="auto"/>
            </w:tcBorders>
            <w:shd w:val="clear" w:color="auto" w:fill="C0C0C0"/>
            <w:vAlign w:val="bottom"/>
          </w:tcPr>
          <w:p w:rsidR="00D4035F" w:rsidRPr="00D4035F" w:rsidRDefault="00D4035F" w:rsidP="00D4035F">
            <w:pPr>
              <w:spacing w:after="0"/>
              <w:ind w:right="20"/>
              <w:jc w:val="right"/>
              <w:rPr>
                <w:rFonts w:ascii="Calibri" w:hAnsi="Calibri" w:cs="Arial"/>
                <w:sz w:val="16"/>
                <w:szCs w:val="16"/>
                <w:lang w:eastAsia="sl-SI"/>
              </w:rPr>
            </w:pPr>
          </w:p>
        </w:tc>
      </w:tr>
      <w:tr w:rsidR="00D4035F" w:rsidRPr="00CD5B84" w:rsidTr="00C4217E">
        <w:trPr>
          <w:trHeight w:val="227"/>
          <w:tblHeader/>
        </w:trPr>
        <w:tc>
          <w:tcPr>
            <w:tcW w:w="4962" w:type="dxa"/>
            <w:tcBorders>
              <w:top w:val="single" w:sz="2" w:space="0" w:color="auto"/>
              <w:left w:val="single" w:sz="2" w:space="0" w:color="auto"/>
              <w:bottom w:val="single" w:sz="2"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Vračilo trošarine</w:t>
            </w:r>
            <w:r w:rsidRPr="00CD5B84">
              <w:rPr>
                <w:rFonts w:ascii="Calibri" w:hAnsi="Calibri" w:cs="Arial"/>
                <w:sz w:val="16"/>
                <w:szCs w:val="16"/>
                <w:vertAlign w:val="superscript"/>
                <w:lang w:eastAsia="sl-SI"/>
              </w:rPr>
              <w:footnoteReference w:id="28"/>
            </w:r>
            <w:r>
              <w:rPr>
                <w:rFonts w:ascii="Calibri" w:hAnsi="Calibri" w:cs="Arial"/>
                <w:sz w:val="16"/>
                <w:szCs w:val="16"/>
                <w:lang w:eastAsia="sl-SI"/>
              </w:rPr>
              <w:t xml:space="preserve"> </w:t>
            </w:r>
            <w:r w:rsidRPr="00961F74">
              <w:rPr>
                <w:rFonts w:ascii="Calibri" w:hAnsi="Calibri" w:cs="Arial"/>
                <w:sz w:val="16"/>
                <w:szCs w:val="16"/>
                <w:vertAlign w:val="superscript"/>
                <w:lang w:eastAsia="sl-SI"/>
              </w:rPr>
              <w:footnoteReference w:id="29"/>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EUR/l</w:t>
            </w:r>
          </w:p>
        </w:tc>
        <w:tc>
          <w:tcPr>
            <w:tcW w:w="907" w:type="dxa"/>
            <w:tcBorders>
              <w:top w:val="single" w:sz="2" w:space="0" w:color="auto"/>
              <w:left w:val="single" w:sz="2" w:space="0" w:color="auto"/>
              <w:bottom w:val="single" w:sz="2" w:space="0" w:color="auto"/>
              <w:right w:val="single" w:sz="2" w:space="0" w:color="auto"/>
            </w:tcBorders>
            <w:vAlign w:val="bottom"/>
          </w:tcPr>
          <w:p w:rsidR="00D4035F" w:rsidRPr="00CD5B84" w:rsidRDefault="00D4035F" w:rsidP="00D4035F">
            <w:pPr>
              <w:spacing w:after="0"/>
              <w:ind w:right="20"/>
              <w:jc w:val="right"/>
              <w:rPr>
                <w:rFonts w:ascii="Calibri" w:hAnsi="Calibri" w:cs="Arial"/>
                <w:sz w:val="16"/>
                <w:szCs w:val="16"/>
                <w:lang w:eastAsia="sl-SI"/>
              </w:rPr>
            </w:pPr>
            <w:r w:rsidRPr="00CD5B84">
              <w:rPr>
                <w:rFonts w:ascii="Calibri" w:hAnsi="Calibri" w:cs="Arial"/>
                <w:sz w:val="16"/>
                <w:szCs w:val="16"/>
                <w:lang w:eastAsia="sl-SI"/>
              </w:rPr>
              <w:t>0,292</w:t>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rsidR="00D4035F" w:rsidRPr="00CD5B84" w:rsidRDefault="00D4035F" w:rsidP="00D4035F">
            <w:pPr>
              <w:spacing w:after="0"/>
              <w:ind w:right="20"/>
              <w:jc w:val="right"/>
              <w:rPr>
                <w:rFonts w:ascii="Calibri" w:hAnsi="Calibri" w:cs="Arial"/>
                <w:sz w:val="16"/>
                <w:szCs w:val="16"/>
                <w:lang w:eastAsia="sl-SI"/>
              </w:rPr>
            </w:pPr>
            <w:r w:rsidRPr="00CD5B84">
              <w:rPr>
                <w:rFonts w:ascii="Calibri" w:hAnsi="Calibri" w:cs="Arial"/>
                <w:sz w:val="16"/>
                <w:szCs w:val="16"/>
                <w:lang w:eastAsia="sl-SI"/>
              </w:rPr>
              <w:t>0,298</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E0073A" w:rsidRDefault="00D4035F" w:rsidP="00D4035F">
            <w:pPr>
              <w:spacing w:after="0"/>
              <w:ind w:right="20"/>
              <w:jc w:val="right"/>
              <w:rPr>
                <w:rFonts w:ascii="Calibri" w:hAnsi="Calibri" w:cs="Arial"/>
                <w:sz w:val="16"/>
                <w:szCs w:val="16"/>
                <w:lang w:eastAsia="sl-SI"/>
              </w:rPr>
            </w:pPr>
            <w:r w:rsidRPr="00E0073A">
              <w:rPr>
                <w:rFonts w:ascii="Calibri" w:hAnsi="Calibri" w:cs="Arial"/>
                <w:sz w:val="16"/>
                <w:szCs w:val="16"/>
                <w:lang w:eastAsia="sl-SI"/>
              </w:rPr>
              <w:t>0,298</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D4035F" w:rsidRDefault="00D4035F" w:rsidP="00D4035F">
            <w:pPr>
              <w:spacing w:after="0"/>
              <w:ind w:right="20"/>
              <w:jc w:val="right"/>
              <w:rPr>
                <w:rFonts w:ascii="Calibri" w:hAnsi="Calibri" w:cs="Arial"/>
                <w:sz w:val="16"/>
                <w:szCs w:val="16"/>
                <w:lang w:eastAsia="sl-SI"/>
              </w:rPr>
            </w:pPr>
            <w:r w:rsidRPr="00D4035F">
              <w:rPr>
                <w:rFonts w:ascii="Calibri" w:hAnsi="Calibri" w:cs="Arial"/>
                <w:sz w:val="16"/>
                <w:szCs w:val="16"/>
                <w:lang w:eastAsia="sl-SI"/>
              </w:rPr>
              <w:t>0,284</w:t>
            </w:r>
          </w:p>
        </w:tc>
        <w:tc>
          <w:tcPr>
            <w:tcW w:w="908" w:type="dxa"/>
            <w:tcBorders>
              <w:top w:val="single" w:sz="2" w:space="0" w:color="auto"/>
              <w:left w:val="single" w:sz="2" w:space="0" w:color="auto"/>
              <w:bottom w:val="single" w:sz="2" w:space="0" w:color="auto"/>
              <w:right w:val="single" w:sz="2" w:space="0" w:color="auto"/>
            </w:tcBorders>
            <w:vAlign w:val="bottom"/>
          </w:tcPr>
          <w:p w:rsidR="00D4035F" w:rsidRPr="00D4035F" w:rsidRDefault="00D4035F" w:rsidP="00D4035F">
            <w:pPr>
              <w:spacing w:after="0"/>
              <w:ind w:right="20"/>
              <w:jc w:val="right"/>
              <w:rPr>
                <w:rFonts w:ascii="Calibri" w:hAnsi="Calibri" w:cs="Arial"/>
                <w:sz w:val="16"/>
                <w:szCs w:val="16"/>
                <w:lang w:eastAsia="sl-SI"/>
              </w:rPr>
            </w:pPr>
            <w:r>
              <w:rPr>
                <w:rStyle w:val="Sprotnaopomba-sklic"/>
                <w:rFonts w:ascii="Calibri" w:hAnsi="Calibri" w:cs="Arial"/>
                <w:sz w:val="16"/>
                <w:szCs w:val="16"/>
                <w:lang w:eastAsia="sl-SI"/>
              </w:rPr>
              <w:footnoteReference w:id="30"/>
            </w:r>
          </w:p>
        </w:tc>
      </w:tr>
      <w:tr w:rsidR="00D4035F" w:rsidRPr="00CD5B84" w:rsidTr="00C4217E">
        <w:trPr>
          <w:trHeight w:val="227"/>
          <w:tblHeader/>
        </w:trPr>
        <w:tc>
          <w:tcPr>
            <w:tcW w:w="4962" w:type="dxa"/>
            <w:tcBorders>
              <w:top w:val="single" w:sz="2" w:space="0" w:color="auto"/>
              <w:left w:val="single" w:sz="2" w:space="0" w:color="auto"/>
              <w:bottom w:val="single" w:sz="4"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 xml:space="preserve">Regresiranje </w:t>
            </w:r>
            <w:r w:rsidRPr="0003138E">
              <w:rPr>
                <w:rFonts w:ascii="Calibri" w:hAnsi="Calibri" w:cs="Arial"/>
                <w:sz w:val="16"/>
                <w:szCs w:val="16"/>
                <w:lang w:eastAsia="sl-SI"/>
              </w:rPr>
              <w:t>zavarovanja</w:t>
            </w:r>
            <w:r w:rsidRPr="0003138E">
              <w:rPr>
                <w:rFonts w:ascii="Calibri" w:hAnsi="Calibri" w:cs="Arial"/>
                <w:sz w:val="16"/>
                <w:szCs w:val="16"/>
                <w:vertAlign w:val="superscript"/>
                <w:lang w:eastAsia="sl-SI"/>
              </w:rPr>
              <w:footnoteReference w:id="31"/>
            </w:r>
          </w:p>
        </w:tc>
        <w:tc>
          <w:tcPr>
            <w:tcW w:w="1134" w:type="dxa"/>
            <w:tcBorders>
              <w:top w:val="single" w:sz="2" w:space="0" w:color="auto"/>
              <w:left w:val="single" w:sz="2" w:space="0" w:color="auto"/>
              <w:bottom w:val="single" w:sz="4" w:space="0" w:color="auto"/>
              <w:right w:val="single" w:sz="2" w:space="0" w:color="auto"/>
            </w:tcBorders>
            <w:shd w:val="clear" w:color="auto" w:fill="auto"/>
            <w:noWrap/>
            <w:vAlign w:val="bottom"/>
          </w:tcPr>
          <w:p w:rsidR="00D4035F" w:rsidRPr="00CD5B84" w:rsidRDefault="00D4035F" w:rsidP="00D4035F">
            <w:pPr>
              <w:spacing w:after="0"/>
              <w:jc w:val="left"/>
              <w:rPr>
                <w:rFonts w:ascii="Calibri" w:hAnsi="Calibri" w:cs="Arial"/>
                <w:sz w:val="16"/>
                <w:szCs w:val="16"/>
                <w:lang w:eastAsia="sl-SI"/>
              </w:rPr>
            </w:pPr>
            <w:r w:rsidRPr="00CD5B84">
              <w:rPr>
                <w:rFonts w:ascii="Calibri" w:hAnsi="Calibri" w:cs="Arial"/>
                <w:sz w:val="16"/>
                <w:szCs w:val="16"/>
                <w:lang w:eastAsia="sl-SI"/>
              </w:rPr>
              <w:t>premija</w:t>
            </w:r>
          </w:p>
        </w:tc>
        <w:tc>
          <w:tcPr>
            <w:tcW w:w="907" w:type="dxa"/>
            <w:tcBorders>
              <w:top w:val="single" w:sz="2" w:space="0" w:color="auto"/>
              <w:left w:val="single" w:sz="2" w:space="0" w:color="auto"/>
              <w:bottom w:val="single" w:sz="4" w:space="0" w:color="auto"/>
              <w:right w:val="single" w:sz="2" w:space="0" w:color="auto"/>
            </w:tcBorders>
            <w:vAlign w:val="bottom"/>
          </w:tcPr>
          <w:p w:rsidR="00D4035F" w:rsidRPr="00CD5B84" w:rsidRDefault="00D4035F" w:rsidP="00D4035F">
            <w:pPr>
              <w:spacing w:after="0"/>
              <w:ind w:right="20"/>
              <w:jc w:val="right"/>
              <w:rPr>
                <w:rFonts w:ascii="Calibri" w:hAnsi="Calibri" w:cs="Arial"/>
                <w:sz w:val="16"/>
                <w:szCs w:val="16"/>
                <w:lang w:eastAsia="sl-SI"/>
              </w:rPr>
            </w:pPr>
            <w:r w:rsidRPr="00CD5B84">
              <w:rPr>
                <w:rFonts w:ascii="Calibri" w:hAnsi="Calibri" w:cs="Arial"/>
                <w:sz w:val="16"/>
                <w:szCs w:val="16"/>
                <w:lang w:eastAsia="sl-SI"/>
              </w:rPr>
              <w:t>20</w:t>
            </w:r>
            <w:r>
              <w:rPr>
                <w:rFonts w:ascii="Calibri" w:hAnsi="Calibri" w:cs="Arial"/>
                <w:sz w:val="16"/>
                <w:szCs w:val="16"/>
                <w:lang w:eastAsia="sl-SI"/>
              </w:rPr>
              <w:t xml:space="preserve"> </w:t>
            </w:r>
            <w:r w:rsidRPr="00CD5B84">
              <w:rPr>
                <w:rFonts w:ascii="Calibri" w:hAnsi="Calibri" w:cs="Arial"/>
                <w:sz w:val="16"/>
                <w:szCs w:val="16"/>
                <w:lang w:eastAsia="sl-SI"/>
              </w:rPr>
              <w:t>%</w:t>
            </w:r>
          </w:p>
        </w:tc>
        <w:tc>
          <w:tcPr>
            <w:tcW w:w="908" w:type="dxa"/>
            <w:tcBorders>
              <w:top w:val="single" w:sz="2" w:space="0" w:color="auto"/>
              <w:left w:val="single" w:sz="2" w:space="0" w:color="auto"/>
              <w:bottom w:val="single" w:sz="4" w:space="0" w:color="auto"/>
              <w:right w:val="single" w:sz="2" w:space="0" w:color="auto"/>
            </w:tcBorders>
            <w:vAlign w:val="bottom"/>
          </w:tcPr>
          <w:p w:rsidR="00D4035F" w:rsidRPr="00CD5B84" w:rsidRDefault="00D4035F" w:rsidP="00D4035F">
            <w:pPr>
              <w:spacing w:after="0"/>
              <w:ind w:right="20"/>
              <w:jc w:val="right"/>
              <w:rPr>
                <w:rFonts w:ascii="Calibri" w:hAnsi="Calibri" w:cs="Arial"/>
                <w:sz w:val="16"/>
                <w:szCs w:val="16"/>
                <w:lang w:eastAsia="sl-SI"/>
              </w:rPr>
            </w:pPr>
            <w:r w:rsidRPr="00CD5B84">
              <w:rPr>
                <w:rFonts w:ascii="Calibri" w:hAnsi="Calibri" w:cs="Arial"/>
                <w:sz w:val="16"/>
                <w:szCs w:val="16"/>
                <w:lang w:eastAsia="sl-SI"/>
              </w:rPr>
              <w:t>20</w:t>
            </w:r>
            <w:r>
              <w:rPr>
                <w:rFonts w:ascii="Calibri" w:hAnsi="Calibri" w:cs="Arial"/>
                <w:sz w:val="16"/>
                <w:szCs w:val="16"/>
                <w:lang w:eastAsia="sl-SI"/>
              </w:rPr>
              <w:t xml:space="preserve"> </w:t>
            </w:r>
            <w:r w:rsidRPr="00CD5B84">
              <w:rPr>
                <w:rFonts w:ascii="Calibri" w:hAnsi="Calibri" w:cs="Arial"/>
                <w:sz w:val="16"/>
                <w:szCs w:val="16"/>
                <w:lang w:eastAsia="sl-SI"/>
              </w:rPr>
              <w:t>%</w:t>
            </w:r>
          </w:p>
        </w:tc>
        <w:tc>
          <w:tcPr>
            <w:tcW w:w="908" w:type="dxa"/>
            <w:tcBorders>
              <w:top w:val="single" w:sz="2" w:space="0" w:color="auto"/>
              <w:left w:val="single" w:sz="2" w:space="0" w:color="auto"/>
              <w:bottom w:val="single" w:sz="4" w:space="0" w:color="auto"/>
              <w:right w:val="single" w:sz="2" w:space="0" w:color="auto"/>
            </w:tcBorders>
            <w:vAlign w:val="bottom"/>
          </w:tcPr>
          <w:p w:rsidR="00D4035F" w:rsidRPr="00CD5B84" w:rsidRDefault="00D4035F" w:rsidP="00D4035F">
            <w:pPr>
              <w:spacing w:after="0"/>
              <w:ind w:right="20"/>
              <w:jc w:val="right"/>
              <w:rPr>
                <w:rFonts w:ascii="Calibri" w:hAnsi="Calibri" w:cs="Arial"/>
                <w:sz w:val="16"/>
                <w:szCs w:val="16"/>
                <w:lang w:eastAsia="sl-SI"/>
              </w:rPr>
            </w:pPr>
            <w:r w:rsidRPr="00CD5B84">
              <w:rPr>
                <w:rFonts w:ascii="Calibri" w:hAnsi="Calibri" w:cs="Arial"/>
                <w:sz w:val="16"/>
                <w:szCs w:val="16"/>
                <w:lang w:eastAsia="sl-SI"/>
              </w:rPr>
              <w:t>20</w:t>
            </w:r>
            <w:r>
              <w:rPr>
                <w:rFonts w:ascii="Calibri" w:hAnsi="Calibri" w:cs="Arial"/>
                <w:sz w:val="16"/>
                <w:szCs w:val="16"/>
                <w:lang w:eastAsia="sl-SI"/>
              </w:rPr>
              <w:t xml:space="preserve"> </w:t>
            </w:r>
            <w:r w:rsidRPr="00CD5B84">
              <w:rPr>
                <w:rFonts w:ascii="Calibri" w:hAnsi="Calibri" w:cs="Arial"/>
                <w:sz w:val="16"/>
                <w:szCs w:val="16"/>
                <w:lang w:eastAsia="sl-SI"/>
              </w:rPr>
              <w:t>%</w:t>
            </w:r>
          </w:p>
        </w:tc>
        <w:tc>
          <w:tcPr>
            <w:tcW w:w="908" w:type="dxa"/>
            <w:tcBorders>
              <w:top w:val="single" w:sz="2" w:space="0" w:color="auto"/>
              <w:left w:val="single" w:sz="2" w:space="0" w:color="auto"/>
              <w:bottom w:val="single" w:sz="4" w:space="0" w:color="auto"/>
              <w:right w:val="single" w:sz="2" w:space="0" w:color="auto"/>
            </w:tcBorders>
            <w:vAlign w:val="bottom"/>
          </w:tcPr>
          <w:p w:rsidR="00D4035F" w:rsidRPr="00D4035F" w:rsidRDefault="00D4035F" w:rsidP="00D4035F">
            <w:pPr>
              <w:spacing w:after="0"/>
              <w:ind w:right="20"/>
              <w:jc w:val="right"/>
              <w:rPr>
                <w:rFonts w:ascii="Calibri" w:hAnsi="Calibri" w:cs="Arial"/>
                <w:sz w:val="16"/>
                <w:szCs w:val="16"/>
                <w:lang w:eastAsia="sl-SI"/>
              </w:rPr>
            </w:pPr>
            <w:r w:rsidRPr="00D4035F">
              <w:rPr>
                <w:rFonts w:ascii="Calibri" w:hAnsi="Calibri" w:cs="Arial"/>
                <w:sz w:val="16"/>
                <w:szCs w:val="16"/>
                <w:lang w:eastAsia="sl-SI"/>
              </w:rPr>
              <w:t>20 %</w:t>
            </w:r>
          </w:p>
        </w:tc>
        <w:tc>
          <w:tcPr>
            <w:tcW w:w="908" w:type="dxa"/>
            <w:tcBorders>
              <w:top w:val="single" w:sz="2" w:space="0" w:color="auto"/>
              <w:left w:val="single" w:sz="2" w:space="0" w:color="auto"/>
              <w:bottom w:val="single" w:sz="4" w:space="0" w:color="auto"/>
              <w:right w:val="single" w:sz="2" w:space="0" w:color="auto"/>
            </w:tcBorders>
            <w:vAlign w:val="bottom"/>
          </w:tcPr>
          <w:p w:rsidR="00D4035F" w:rsidRPr="00D4035F" w:rsidRDefault="00D4035F" w:rsidP="00D4035F">
            <w:pPr>
              <w:spacing w:after="0"/>
              <w:ind w:right="20"/>
              <w:jc w:val="right"/>
              <w:rPr>
                <w:rFonts w:ascii="Calibri" w:hAnsi="Calibri" w:cs="Arial"/>
                <w:sz w:val="16"/>
                <w:szCs w:val="16"/>
                <w:lang w:eastAsia="sl-SI"/>
              </w:rPr>
            </w:pPr>
            <w:r w:rsidRPr="00D4035F">
              <w:rPr>
                <w:rFonts w:ascii="Calibri" w:hAnsi="Calibri" w:cs="Arial"/>
                <w:sz w:val="16"/>
                <w:szCs w:val="16"/>
                <w:lang w:eastAsia="sl-SI"/>
              </w:rPr>
              <w:t>30 %</w:t>
            </w:r>
          </w:p>
        </w:tc>
      </w:tr>
    </w:tbl>
    <w:p w:rsidR="006607C8" w:rsidRPr="009F75B1" w:rsidRDefault="006607C8" w:rsidP="006607C8">
      <w:pPr>
        <w:rPr>
          <w:rFonts w:ascii="Calibri" w:hAnsi="Calibri"/>
          <w:sz w:val="16"/>
          <w:szCs w:val="16"/>
        </w:rPr>
      </w:pPr>
      <w:r w:rsidRPr="009F75B1">
        <w:rPr>
          <w:rFonts w:ascii="Calibri" w:hAnsi="Calibri"/>
          <w:sz w:val="16"/>
          <w:szCs w:val="16"/>
        </w:rPr>
        <w:t>Vir: MKGP</w:t>
      </w:r>
      <w:r>
        <w:rPr>
          <w:rFonts w:ascii="Calibri" w:hAnsi="Calibri"/>
          <w:sz w:val="16"/>
          <w:szCs w:val="16"/>
        </w:rPr>
        <w:t xml:space="preserve"> in preračuni KIS</w:t>
      </w:r>
    </w:p>
    <w:p w:rsidR="007B4F62" w:rsidRPr="007B4F62" w:rsidRDefault="007B4F62">
      <w:pPr>
        <w:rPr>
          <w:highlight w:val="yellow"/>
        </w:rPr>
      </w:pPr>
    </w:p>
    <w:sectPr w:rsidR="007B4F62" w:rsidRPr="007B4F62" w:rsidSect="004F7507">
      <w:footnotePr>
        <w:numRestart w:val="eachPage"/>
      </w:footnotePr>
      <w:pgSz w:w="16838" w:h="11906"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31A147" w16cid:durableId="1DA2DA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719" w:rsidRDefault="00C75719">
      <w:r>
        <w:separator/>
      </w:r>
    </w:p>
  </w:endnote>
  <w:endnote w:type="continuationSeparator" w:id="0">
    <w:p w:rsidR="00C75719" w:rsidRDefault="00C7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ndnya">
    <w:altName w:val="Courier New"/>
    <w:panose1 w:val="00000400000000000000"/>
    <w:charset w:val="01"/>
    <w:family w:val="roman"/>
    <w:notTrueType/>
    <w:pitch w:val="variable"/>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PCL6)">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719" w:rsidRDefault="00C75719">
    <w:pPr>
      <w:pStyle w:val="Noga"/>
      <w:jc w:val="center"/>
    </w:pPr>
  </w:p>
  <w:p w:rsidR="00C75719" w:rsidRDefault="00C75719" w:rsidP="006303BC">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719" w:rsidRPr="008769A9" w:rsidRDefault="00C75719" w:rsidP="00690DB9">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534697"/>
      <w:docPartObj>
        <w:docPartGallery w:val="Page Numbers (Bottom of Page)"/>
        <w:docPartUnique/>
      </w:docPartObj>
    </w:sdtPr>
    <w:sdtEndPr>
      <w:rPr>
        <w:b/>
        <w:color w:val="76923C" w:themeColor="accent3" w:themeShade="BF"/>
      </w:rPr>
    </w:sdtEndPr>
    <w:sdtContent>
      <w:p w:rsidR="00C75719" w:rsidRDefault="00C75719">
        <w:pPr>
          <w:pStyle w:val="Noga"/>
          <w:jc w:val="center"/>
        </w:pPr>
      </w:p>
      <w:p w:rsidR="00C75719" w:rsidRPr="00C338C0" w:rsidRDefault="00C75719">
        <w:pPr>
          <w:pStyle w:val="Noga"/>
          <w:jc w:val="center"/>
          <w:rPr>
            <w:b/>
            <w:color w:val="76923C" w:themeColor="accent3" w:themeShade="BF"/>
          </w:rPr>
        </w:pPr>
        <w:r w:rsidRPr="00C338C0">
          <w:rPr>
            <w:b/>
            <w:color w:val="76923C" w:themeColor="accent3" w:themeShade="BF"/>
          </w:rPr>
          <w:fldChar w:fldCharType="begin"/>
        </w:r>
        <w:r w:rsidRPr="00C338C0">
          <w:rPr>
            <w:b/>
            <w:color w:val="76923C" w:themeColor="accent3" w:themeShade="BF"/>
          </w:rPr>
          <w:instrText xml:space="preserve"> PAGE   \* MERGEFORMAT </w:instrText>
        </w:r>
        <w:r w:rsidRPr="00C338C0">
          <w:rPr>
            <w:b/>
            <w:color w:val="76923C" w:themeColor="accent3" w:themeShade="BF"/>
          </w:rPr>
          <w:fldChar w:fldCharType="separate"/>
        </w:r>
        <w:r w:rsidR="00703C19">
          <w:rPr>
            <w:b/>
            <w:noProof/>
            <w:color w:val="76923C" w:themeColor="accent3" w:themeShade="BF"/>
          </w:rPr>
          <w:t>15</w:t>
        </w:r>
        <w:r w:rsidRPr="00C338C0">
          <w:rPr>
            <w:b/>
            <w:noProof/>
            <w:color w:val="76923C" w:themeColor="accent3" w:themeShade="BF"/>
          </w:rPr>
          <w:fldChar w:fldCharType="end"/>
        </w:r>
      </w:p>
    </w:sdtContent>
  </w:sdt>
  <w:p w:rsidR="00C75719" w:rsidRDefault="00C75719" w:rsidP="006303B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719" w:rsidRDefault="00C75719">
      <w:r>
        <w:separator/>
      </w:r>
    </w:p>
  </w:footnote>
  <w:footnote w:type="continuationSeparator" w:id="0">
    <w:p w:rsidR="00C75719" w:rsidRDefault="00C75719">
      <w:r>
        <w:continuationSeparator/>
      </w:r>
    </w:p>
  </w:footnote>
  <w:footnote w:id="1">
    <w:p w:rsidR="00C75719" w:rsidRPr="00552F72" w:rsidRDefault="00C75719" w:rsidP="00703C19">
      <w:pPr>
        <w:pStyle w:val="opomba"/>
      </w:pPr>
      <w:r w:rsidRPr="00552F72">
        <w:footnoteRef/>
      </w:r>
      <w:r w:rsidRPr="00552F72">
        <w:t xml:space="preserve"> Uredba o sofinanciranju zavarovalnih premij za zavarovanje primarne kmetijske proizvodnje in ribištva (Uradni list RS, št. </w:t>
      </w:r>
      <w:hyperlink r:id="rId1" w:tgtFrame="_blank" w:tooltip="Uredba o sofinanciranju zavarovalnih premij za zavarovanje primarne kmetijske proizvodnje in ribištva" w:history="1">
        <w:r w:rsidRPr="00552F72">
          <w:rPr>
            <w:rStyle w:val="Hiperpovezava"/>
            <w:color w:val="auto"/>
            <w:u w:val="none"/>
          </w:rPr>
          <w:t>89/14</w:t>
        </w:r>
      </w:hyperlink>
      <w:r w:rsidRPr="00552F72">
        <w:t>, </w:t>
      </w:r>
      <w:hyperlink r:id="rId2" w:tgtFrame="_blank" w:tooltip="Uredba o spremembah Uredbe o sofinanciranju zavarovalnih premij za zavarovanje primarne kmetijske proizvodnje in ribištva" w:history="1">
        <w:r w:rsidRPr="00552F72">
          <w:rPr>
            <w:rStyle w:val="Hiperpovezava"/>
            <w:color w:val="auto"/>
            <w:u w:val="none"/>
          </w:rPr>
          <w:t>2/15</w:t>
        </w:r>
      </w:hyperlink>
      <w:r w:rsidRPr="00552F72">
        <w:t>, </w:t>
      </w:r>
      <w:hyperlink r:id="rId3" w:tgtFrame="_blank" w:tooltip="Uredba o spremembi Uredbe o sofinanciranju zavarovalnih premij za zavarovanje primarne kmetijske proizvodnje in ribištva" w:history="1">
        <w:r w:rsidRPr="00552F72">
          <w:rPr>
            <w:rStyle w:val="Hiperpovezava"/>
            <w:color w:val="auto"/>
            <w:u w:val="none"/>
          </w:rPr>
          <w:t>3/15</w:t>
        </w:r>
      </w:hyperlink>
      <w:r w:rsidRPr="00552F72">
        <w:t>, </w:t>
      </w:r>
      <w:hyperlink r:id="rId4" w:tgtFrame="_blank" w:tooltip="Uredba o dopolnitvi Uredbe o sofinanciranju zavarovalnih premij za zavarovanje primarne kmetijske proizvodnje in ribištva" w:history="1">
        <w:r w:rsidRPr="00552F72">
          <w:rPr>
            <w:rStyle w:val="Hiperpovezava"/>
            <w:color w:val="auto"/>
            <w:u w:val="none"/>
          </w:rPr>
          <w:t>98/15</w:t>
        </w:r>
      </w:hyperlink>
      <w:r w:rsidRPr="00552F72">
        <w:t>, </w:t>
      </w:r>
      <w:hyperlink r:id="rId5" w:tgtFrame="_blank" w:tooltip="Uredba o spremembi in dopolnitvi Uredbe o sofinanciranju zavarovalnih premij za zavarovanje primarne kmetijske proizvodnje in ribištva" w:history="1">
        <w:r w:rsidRPr="00552F72">
          <w:rPr>
            <w:rStyle w:val="Hiperpovezava"/>
            <w:color w:val="auto"/>
            <w:u w:val="none"/>
          </w:rPr>
          <w:t>28/16</w:t>
        </w:r>
      </w:hyperlink>
      <w:r w:rsidR="00703C19">
        <w:t xml:space="preserve">, </w:t>
      </w:r>
      <w:hyperlink r:id="rId6" w:tgtFrame="_blank" w:tooltip="Uredba o spremembi in dopolnitvi Uredbe o sofinanciranju zavarovalnih premij za zavarovanje primarne kmetijske proizvodnje in ribištva" w:history="1">
        <w:r w:rsidRPr="00552F72">
          <w:rPr>
            <w:rStyle w:val="Hiperpovezava"/>
            <w:color w:val="auto"/>
            <w:u w:val="none"/>
          </w:rPr>
          <w:t>81/16</w:t>
        </w:r>
      </w:hyperlink>
      <w:r w:rsidR="00703C19">
        <w:rPr>
          <w:rStyle w:val="Hiperpovezava"/>
          <w:color w:val="auto"/>
          <w:u w:val="none"/>
        </w:rPr>
        <w:t>, 66/17, 82/18 in 13/19</w:t>
      </w:r>
      <w:r w:rsidRPr="00552F72">
        <w:t>)</w:t>
      </w:r>
    </w:p>
  </w:footnote>
  <w:footnote w:id="2">
    <w:p w:rsidR="00C75719" w:rsidRDefault="00C75719" w:rsidP="00703C19">
      <w:pPr>
        <w:pStyle w:val="opomba"/>
      </w:pPr>
      <w:r w:rsidRPr="00552F72">
        <w:footnoteRef/>
      </w:r>
      <w:r w:rsidRPr="00552F72">
        <w:t xml:space="preserve"> Slovenski računovodski standardi (2016) Slovenski računovodski standard 1. (Uradni list RS, št. </w:t>
      </w:r>
      <w:hyperlink r:id="rId7" w:tgtFrame="_blank" w:tooltip="Slovenski računovodski standardi (2016)" w:history="1">
        <w:r w:rsidRPr="00552F72">
          <w:t>95/15</w:t>
        </w:r>
      </w:hyperlink>
      <w:r w:rsidRPr="00552F72">
        <w:t>, </w:t>
      </w:r>
      <w:hyperlink r:id="rId8" w:tgtFrame="_blank" w:tooltip="Popravek Slovenskih računovodskih standardov 2016" w:history="1">
        <w:r w:rsidRPr="00552F72">
          <w:t>74/16 – popr.</w:t>
        </w:r>
      </w:hyperlink>
      <w:r w:rsidRPr="00552F72">
        <w:t> in </w:t>
      </w:r>
      <w:hyperlink r:id="rId9" w:tgtFrame="_blank" w:tooltip="Slovenski računovodski standard 30 (2016) Računovodske rešitve pri samostojnih podjetnikih posameznikih" w:history="1">
        <w:r w:rsidRPr="00552F72">
          <w:t>23/17</w:t>
        </w:r>
      </w:hyperlink>
      <w:r w:rsidRPr="00552F72">
        <w:t>)</w:t>
      </w:r>
    </w:p>
    <w:p w:rsidR="00C75719" w:rsidRPr="00552F72" w:rsidRDefault="00703C19" w:rsidP="00703C19">
      <w:pPr>
        <w:pStyle w:val="opomba"/>
      </w:pPr>
      <w:hyperlink r:id="rId10" w:history="1">
        <w:r w:rsidR="00C75719" w:rsidRPr="00552F72">
          <w:rPr>
            <w:rStyle w:val="Hiperpovezava"/>
            <w:color w:val="auto"/>
            <w:u w:val="none"/>
          </w:rPr>
          <w:t>http://www.si-revizija.si/sites/default/files/standardi/srs-2016-www.pdf (15</w:t>
        </w:r>
      </w:hyperlink>
      <w:r w:rsidR="00C75719" w:rsidRPr="00552F72">
        <w:t>. okt. 2017)</w:t>
      </w:r>
    </w:p>
  </w:footnote>
  <w:footnote w:id="3">
    <w:p w:rsidR="00C75719" w:rsidRPr="00552F72" w:rsidRDefault="00C75719" w:rsidP="00703C19">
      <w:pPr>
        <w:pStyle w:val="opomba"/>
      </w:pPr>
      <w:r w:rsidRPr="00552F72">
        <w:footnoteRef/>
      </w:r>
      <w:r w:rsidRPr="00552F72">
        <w:t xml:space="preserve"> Zakona o davku od dohodkov pravnih oseb (Uradni list RS, št. </w:t>
      </w:r>
      <w:hyperlink r:id="rId11" w:tgtFrame="_blank" w:tooltip="Zakon o davku od dohodkov pravnih oseb (ZDDPO-2)" w:history="1">
        <w:r w:rsidRPr="00552F72">
          <w:rPr>
            <w:rStyle w:val="Hiperpovezava"/>
            <w:color w:val="auto"/>
            <w:u w:val="none"/>
          </w:rPr>
          <w:t>117/06</w:t>
        </w:r>
      </w:hyperlink>
      <w:r w:rsidRPr="00552F72">
        <w:t>, </w:t>
      </w:r>
      <w:hyperlink r:id="rId12" w:tgtFrame="_blank" w:tooltip="Zakon o spremembah in dopolnitvah Zakona o davku od dohodkov pravnih oseb" w:history="1">
        <w:r w:rsidRPr="00552F72">
          <w:rPr>
            <w:rStyle w:val="Hiperpovezava"/>
            <w:color w:val="auto"/>
            <w:u w:val="none"/>
          </w:rPr>
          <w:t>56/08</w:t>
        </w:r>
      </w:hyperlink>
      <w:r w:rsidRPr="00552F72">
        <w:t>, </w:t>
      </w:r>
      <w:hyperlink r:id="rId13" w:tgtFrame="_blank" w:tooltip="Zakon o dopolnitvah Zakona o davku od dohodkov pravnih oseb" w:history="1">
        <w:r w:rsidRPr="00552F72">
          <w:rPr>
            <w:rStyle w:val="Hiperpovezava"/>
            <w:color w:val="auto"/>
            <w:u w:val="none"/>
          </w:rPr>
          <w:t>76/08</w:t>
        </w:r>
      </w:hyperlink>
      <w:r w:rsidRPr="00552F72">
        <w:t>, </w:t>
      </w:r>
      <w:hyperlink r:id="rId14" w:tgtFrame="_blank" w:tooltip="Zakon o spremembi zakona o davku od dohodkov pravnih oseb" w:history="1">
        <w:r w:rsidRPr="00552F72">
          <w:rPr>
            <w:rStyle w:val="Hiperpovezava"/>
            <w:color w:val="auto"/>
            <w:u w:val="none"/>
          </w:rPr>
          <w:t>5/09</w:t>
        </w:r>
      </w:hyperlink>
      <w:r w:rsidRPr="00552F72">
        <w:t>, </w:t>
      </w:r>
      <w:hyperlink r:id="rId15" w:tgtFrame="_blank" w:tooltip="Zakon o dopolnitvi Zakona o davku od dohodkov pravnih oseb" w:history="1">
        <w:r w:rsidRPr="00552F72">
          <w:rPr>
            <w:rStyle w:val="Hiperpovezava"/>
            <w:color w:val="auto"/>
            <w:u w:val="none"/>
          </w:rPr>
          <w:t>96/09</w:t>
        </w:r>
      </w:hyperlink>
      <w:r w:rsidRPr="00552F72">
        <w:t>, </w:t>
      </w:r>
      <w:hyperlink r:id="rId16" w:tgtFrame="_blank" w:tooltip="Zakon o spremembah in dopolnitvah Zakona o davčnem postopku" w:history="1">
        <w:r w:rsidRPr="00552F72">
          <w:rPr>
            <w:rStyle w:val="Hiperpovezava"/>
            <w:color w:val="auto"/>
            <w:u w:val="none"/>
          </w:rPr>
          <w:t>110/09</w:t>
        </w:r>
      </w:hyperlink>
      <w:r w:rsidRPr="00552F72">
        <w:t> – ZDavP-2B, </w:t>
      </w:r>
      <w:hyperlink r:id="rId17" w:tgtFrame="_blank" w:tooltip="Zakon o spremembah in dopolnitvah Zakona o davku od dohodkov pravnih oseb" w:history="1">
        <w:r w:rsidRPr="00552F72">
          <w:rPr>
            <w:rStyle w:val="Hiperpovezava"/>
            <w:color w:val="auto"/>
            <w:u w:val="none"/>
          </w:rPr>
          <w:t>43/10</w:t>
        </w:r>
      </w:hyperlink>
      <w:r w:rsidRPr="00552F72">
        <w:t>, </w:t>
      </w:r>
      <w:hyperlink r:id="rId18" w:tgtFrame="_blank" w:tooltip="Zakon o dopolnitvah Zakona o davku od dohodkov pravnih oseb" w:history="1">
        <w:r w:rsidRPr="00552F72">
          <w:rPr>
            <w:rStyle w:val="Hiperpovezava"/>
            <w:color w:val="auto"/>
            <w:u w:val="none"/>
          </w:rPr>
          <w:t>59/11</w:t>
        </w:r>
      </w:hyperlink>
      <w:r w:rsidRPr="00552F72">
        <w:t>, </w:t>
      </w:r>
      <w:hyperlink r:id="rId19" w:tgtFrame="_blank" w:tooltip="Zakon o spremembi Zakona o spremembi Zakona o davku od dohodkov pravnih oseb" w:history="1">
        <w:r w:rsidRPr="00552F72">
          <w:rPr>
            <w:rStyle w:val="Hiperpovezava"/>
            <w:color w:val="auto"/>
            <w:u w:val="none"/>
          </w:rPr>
          <w:t>24/12</w:t>
        </w:r>
      </w:hyperlink>
      <w:r w:rsidRPr="00552F72">
        <w:t>, </w:t>
      </w:r>
      <w:hyperlink r:id="rId20" w:tgtFrame="_blank" w:tooltip="Zakon o spremembah in dopolnitvi Zakona o davku od dohodkov pravnih oseb" w:history="1">
        <w:r w:rsidRPr="00552F72">
          <w:rPr>
            <w:rStyle w:val="Hiperpovezava"/>
            <w:color w:val="auto"/>
            <w:u w:val="none"/>
          </w:rPr>
          <w:t>30/12</w:t>
        </w:r>
      </w:hyperlink>
      <w:r w:rsidRPr="00552F72">
        <w:t>, </w:t>
      </w:r>
      <w:hyperlink r:id="rId21" w:tgtFrame="_blank" w:tooltip="Zakon o spremembah in dopolnitvah Zakona o davku od dohodkov pravnih oseb" w:history="1">
        <w:r w:rsidRPr="00552F72">
          <w:rPr>
            <w:rStyle w:val="Hiperpovezava"/>
            <w:color w:val="auto"/>
            <w:u w:val="none"/>
          </w:rPr>
          <w:t>94/12</w:t>
        </w:r>
      </w:hyperlink>
      <w:r w:rsidRPr="00552F72">
        <w:t>, </w:t>
      </w:r>
      <w:hyperlink r:id="rId22" w:tgtFrame="_blank" w:tooltip="Zakon o spremembah in dopolnitvah Zakona o davku od dohodkov pravnih oseb" w:history="1">
        <w:r w:rsidRPr="00552F72">
          <w:rPr>
            <w:rStyle w:val="Hiperpovezava"/>
            <w:color w:val="auto"/>
            <w:u w:val="none"/>
          </w:rPr>
          <w:t>81/13</w:t>
        </w:r>
      </w:hyperlink>
      <w:r w:rsidRPr="00552F72">
        <w:t>, </w:t>
      </w:r>
      <w:hyperlink r:id="rId23" w:tgtFrame="_blank" w:tooltip="Zakon o spremembah Zakona o davku od dohodkov pravnih oseb" w:history="1">
        <w:r w:rsidRPr="00552F72">
          <w:rPr>
            <w:rStyle w:val="Hiperpovezava"/>
            <w:color w:val="auto"/>
            <w:u w:val="none"/>
          </w:rPr>
          <w:t>50/14</w:t>
        </w:r>
      </w:hyperlink>
      <w:r w:rsidRPr="00552F72">
        <w:t>, </w:t>
      </w:r>
      <w:hyperlink r:id="rId24" w:tgtFrame="_blank" w:tooltip="Zakon o dopolnitvi Zakona o davku od dohodkov pravnih oseb" w:history="1">
        <w:r w:rsidRPr="00552F72">
          <w:rPr>
            <w:rStyle w:val="Hiperpovezava"/>
            <w:color w:val="auto"/>
            <w:u w:val="none"/>
          </w:rPr>
          <w:t>23/15</w:t>
        </w:r>
      </w:hyperlink>
      <w:r w:rsidRPr="00552F72">
        <w:t>, </w:t>
      </w:r>
      <w:hyperlink r:id="rId25" w:tgtFrame="_blank" w:tooltip="Zakon o dopolnitvah Zakona o davku od dohodkov pravnih oseb" w:history="1">
        <w:r w:rsidRPr="00552F72">
          <w:rPr>
            <w:rStyle w:val="Hiperpovezava"/>
            <w:color w:val="auto"/>
            <w:u w:val="none"/>
          </w:rPr>
          <w:t>82/15</w:t>
        </w:r>
      </w:hyperlink>
      <w:r w:rsidRPr="00552F72">
        <w:t> in </w:t>
      </w:r>
      <w:hyperlink r:id="rId26" w:tgtFrame="_blank" w:tooltip="Zakon o spremembah in dopolnitvah Zakona o davku od dohodkov pravnih oseb" w:history="1">
        <w:r w:rsidRPr="00552F72">
          <w:rPr>
            <w:rStyle w:val="Hiperpovezava"/>
            <w:color w:val="auto"/>
            <w:u w:val="none"/>
          </w:rPr>
          <w:t>68/16</w:t>
        </w:r>
      </w:hyperlink>
      <w:r w:rsidRPr="00552F72">
        <w:t>) – 33. člen</w:t>
      </w:r>
    </w:p>
  </w:footnote>
  <w:footnote w:id="4">
    <w:p w:rsidR="00C75719" w:rsidRPr="00D374EA" w:rsidRDefault="00C75719" w:rsidP="00703C19">
      <w:pPr>
        <w:pStyle w:val="opomba"/>
        <w:rPr>
          <w:rStyle w:val="Sprotnaopomba-sklic"/>
          <w:vertAlign w:val="baseline"/>
        </w:rPr>
      </w:pPr>
      <w:r w:rsidRPr="004A5361">
        <w:rPr>
          <w:rStyle w:val="Sprotnaopomba-sklic"/>
          <w:vertAlign w:val="baseline"/>
        </w:rPr>
        <w:footnoteRef/>
      </w:r>
      <w:r w:rsidRPr="004A5361">
        <w:rPr>
          <w:rStyle w:val="Sprotnaopomba-sklic"/>
          <w:vertAlign w:val="baseline"/>
        </w:rPr>
        <w:t xml:space="preserve"> </w:t>
      </w:r>
      <w:r w:rsidRPr="00D374EA">
        <w:rPr>
          <w:rStyle w:val="Sprotnaopomba-sklic"/>
          <w:vertAlign w:val="baseline"/>
        </w:rPr>
        <w:t xml:space="preserve">Zakon o pokojninskem in invalidskem zavarovanju (ZPIZ-2) </w:t>
      </w:r>
      <w:r w:rsidRPr="00D374EA">
        <w:rPr>
          <w:rStyle w:val="Sprotnaopomba-sklic"/>
          <w:szCs w:val="20"/>
          <w:vertAlign w:val="baseline"/>
        </w:rPr>
        <w:t>(Uradni list RS, št.</w:t>
      </w:r>
      <w:r>
        <w:t xml:space="preserve"> </w:t>
      </w:r>
      <w:hyperlink r:id="rId27" w:tgtFrame="_blank" w:tooltip="Zakon o pokojninskem in invalidskem zavarovanju (ZPIZ-2)" w:history="1">
        <w:r w:rsidRPr="00D374EA">
          <w:rPr>
            <w:rStyle w:val="Sprotnaopomba-sklic"/>
            <w:szCs w:val="20"/>
            <w:vertAlign w:val="baseline"/>
          </w:rPr>
          <w:t>96/12</w:t>
        </w:r>
      </w:hyperlink>
      <w:r w:rsidRPr="00D374EA">
        <w:rPr>
          <w:rStyle w:val="Sprotnaopomba-sklic"/>
          <w:szCs w:val="20"/>
          <w:vertAlign w:val="baseline"/>
        </w:rPr>
        <w:t>, </w:t>
      </w:r>
      <w:hyperlink r:id="rId28" w:tgtFrame="_blank" w:tooltip="Zakon o spremembi in dopolnitvah Zakona o pokojninskem in invalidskem zavarovanju" w:history="1">
        <w:r w:rsidRPr="00D374EA">
          <w:rPr>
            <w:rStyle w:val="Sprotnaopomba-sklic"/>
            <w:szCs w:val="20"/>
            <w:vertAlign w:val="baseline"/>
          </w:rPr>
          <w:t>39/13</w:t>
        </w:r>
      </w:hyperlink>
      <w:r w:rsidRPr="00D374EA">
        <w:rPr>
          <w:rStyle w:val="Sprotnaopomba-sklic"/>
          <w:szCs w:val="20"/>
          <w:vertAlign w:val="baseline"/>
        </w:rPr>
        <w:t>, </w:t>
      </w:r>
      <w:hyperlink r:id="rId29" w:tgtFrame="_blank" w:tooltip="Zakon o spremembah in dopolnitvah Zakona o socialno varstvenih prejemkih" w:history="1">
        <w:r w:rsidRPr="00D374EA">
          <w:rPr>
            <w:rStyle w:val="Sprotnaopomba-sklic"/>
            <w:szCs w:val="20"/>
            <w:vertAlign w:val="baseline"/>
          </w:rPr>
          <w:t>99/13</w:t>
        </w:r>
      </w:hyperlink>
      <w:r w:rsidRPr="00D374EA">
        <w:rPr>
          <w:rStyle w:val="Sprotnaopomba-sklic"/>
          <w:szCs w:val="20"/>
          <w:vertAlign w:val="baseline"/>
        </w:rPr>
        <w:t> – ZSVarPre-C, </w:t>
      </w:r>
      <w:hyperlink r:id="rId30" w:tgtFrame="_blank" w:tooltip="Zakon o izvrševanju proračunov Republike Slovenije za leti 2014 in 2015" w:history="1">
        <w:r w:rsidRPr="00D374EA">
          <w:rPr>
            <w:rStyle w:val="Sprotnaopomba-sklic"/>
            <w:szCs w:val="20"/>
            <w:vertAlign w:val="baseline"/>
          </w:rPr>
          <w:t>101/13</w:t>
        </w:r>
      </w:hyperlink>
      <w:r w:rsidRPr="00D374EA">
        <w:rPr>
          <w:rStyle w:val="Sprotnaopomba-sklic"/>
          <w:szCs w:val="20"/>
          <w:vertAlign w:val="baseline"/>
        </w:rPr>
        <w:t> – ZIPRS1415, </w:t>
      </w:r>
      <w:hyperlink r:id="rId31" w:tgtFrame="_blank" w:tooltip="Avtentična razlaga petega odstavka 206. člena Zakona o pokojninskem in invalidskem zavarovanju" w:history="1">
        <w:r w:rsidRPr="00D374EA">
          <w:rPr>
            <w:rStyle w:val="Sprotnaopomba-sklic"/>
            <w:szCs w:val="20"/>
            <w:vertAlign w:val="baseline"/>
          </w:rPr>
          <w:t>44/14</w:t>
        </w:r>
      </w:hyperlink>
      <w:r w:rsidRPr="00D374EA">
        <w:rPr>
          <w:rStyle w:val="Sprotnaopomba-sklic"/>
          <w:szCs w:val="20"/>
          <w:vertAlign w:val="baseline"/>
        </w:rPr>
        <w:t> – ORZPIZ206, </w:t>
      </w:r>
      <w:hyperlink r:id="rId32" w:tgtFrame="_blank" w:tooltip="Zakon o spremembah in dopolnitvah Zakona za uravnoteženje javnih financ" w:history="1">
        <w:r w:rsidRPr="00D374EA">
          <w:rPr>
            <w:rStyle w:val="Sprotnaopomba-sklic"/>
            <w:szCs w:val="20"/>
            <w:vertAlign w:val="baseline"/>
          </w:rPr>
          <w:t>85/14</w:t>
        </w:r>
      </w:hyperlink>
      <w:r w:rsidRPr="00D374EA">
        <w:rPr>
          <w:rStyle w:val="Sprotnaopomba-sklic"/>
          <w:szCs w:val="20"/>
          <w:vertAlign w:val="baseline"/>
        </w:rPr>
        <w:t> – ZUJF-B, </w:t>
      </w:r>
      <w:hyperlink r:id="rId33" w:tgtFrame="_blank" w:tooltip="Zakon o spremembah in dopolnitvah Zakona za uravnoteženje javnih financ" w:history="1">
        <w:r w:rsidRPr="00D374EA">
          <w:rPr>
            <w:rStyle w:val="Sprotnaopomba-sklic"/>
            <w:szCs w:val="20"/>
            <w:vertAlign w:val="baseline"/>
          </w:rPr>
          <w:t>95/14</w:t>
        </w:r>
      </w:hyperlink>
      <w:r w:rsidRPr="00D374EA">
        <w:rPr>
          <w:rStyle w:val="Sprotnaopomba-sklic"/>
          <w:szCs w:val="20"/>
          <w:vertAlign w:val="baseline"/>
        </w:rPr>
        <w:t> – ZUJF-C, </w:t>
      </w:r>
      <w:hyperlink r:id="rId34" w:tgtFrame="_blank" w:tooltip="Zakon o interventnem ukrepu na področju trga dela" w:history="1">
        <w:r w:rsidRPr="00D374EA">
          <w:rPr>
            <w:rStyle w:val="Sprotnaopomba-sklic"/>
            <w:szCs w:val="20"/>
            <w:vertAlign w:val="baseline"/>
          </w:rPr>
          <w:t>90/15</w:t>
        </w:r>
      </w:hyperlink>
      <w:r w:rsidRPr="00D374EA">
        <w:rPr>
          <w:rStyle w:val="Sprotnaopomba-sklic"/>
          <w:szCs w:val="20"/>
          <w:vertAlign w:val="baseline"/>
        </w:rPr>
        <w:t> – ZIUPTD, </w:t>
      </w:r>
      <w:hyperlink r:id="rId35" w:tgtFrame="_blank" w:tooltip="Zakon o spremembah in dopolnitvah Zakona o pokojninskem in invalidskem zavarovanju" w:history="1">
        <w:r w:rsidRPr="00D374EA">
          <w:rPr>
            <w:rStyle w:val="Sprotnaopomba-sklic"/>
            <w:szCs w:val="20"/>
            <w:vertAlign w:val="baseline"/>
          </w:rPr>
          <w:t>102/15</w:t>
        </w:r>
      </w:hyperlink>
      <w:r w:rsidRPr="00D374EA">
        <w:rPr>
          <w:rStyle w:val="Sprotnaopomba-sklic"/>
          <w:szCs w:val="20"/>
          <w:vertAlign w:val="baseline"/>
        </w:rPr>
        <w:t>, </w:t>
      </w:r>
      <w:hyperlink r:id="rId36" w:tgtFrame="_blank" w:tooltip="Zakon o spremembi in dopolnitvah Zakona o pokojninskem in invalidskem zavarovanju" w:history="1">
        <w:r w:rsidRPr="00D374EA">
          <w:rPr>
            <w:rStyle w:val="Sprotnaopomba-sklic"/>
            <w:szCs w:val="20"/>
            <w:vertAlign w:val="baseline"/>
          </w:rPr>
          <w:t>23/17</w:t>
        </w:r>
      </w:hyperlink>
      <w:r w:rsidRPr="00D374EA">
        <w:rPr>
          <w:rStyle w:val="Sprotnaopomba-sklic"/>
          <w:szCs w:val="20"/>
          <w:vertAlign w:val="baseline"/>
        </w:rPr>
        <w:t> in </w:t>
      </w:r>
      <w:hyperlink r:id="rId37" w:tgtFrame="_blank" w:tooltip="Zakon o spremembi in dopolnitvi Zakona o pokojninskem in invalidskem zavarovanju" w:history="1">
        <w:r w:rsidRPr="00D374EA">
          <w:rPr>
            <w:rStyle w:val="Sprotnaopomba-sklic"/>
            <w:szCs w:val="20"/>
            <w:vertAlign w:val="baseline"/>
          </w:rPr>
          <w:t>40/17</w:t>
        </w:r>
      </w:hyperlink>
      <w:r w:rsidRPr="00D374EA">
        <w:rPr>
          <w:rStyle w:val="Sprotnaopomba-sklic"/>
          <w:szCs w:val="20"/>
          <w:vertAlign w:val="baseline"/>
        </w:rPr>
        <w:t>)</w:t>
      </w:r>
    </w:p>
  </w:footnote>
  <w:footnote w:id="5">
    <w:p w:rsidR="00C75719" w:rsidRPr="004A5361" w:rsidRDefault="00C75719" w:rsidP="00703C19">
      <w:pPr>
        <w:pStyle w:val="opomba"/>
      </w:pPr>
      <w:r w:rsidRPr="004A5361">
        <w:rPr>
          <w:rStyle w:val="Sprotnaopomba-sklic"/>
          <w:vertAlign w:val="baseline"/>
        </w:rPr>
        <w:footnoteRef/>
      </w:r>
      <w:r w:rsidRPr="004A5361">
        <w:t xml:space="preserve"> Minimalna pokojninska osnova: v letu 2014 minimalna plača, v letu 2015 54 % zadnje znane povprečne plače (PP), v letu 2016 56 % PP, v letu 2017 58 % PP od leta 2018 naprej 60 % PP.</w:t>
      </w:r>
    </w:p>
  </w:footnote>
  <w:footnote w:id="6">
    <w:p w:rsidR="00C75719" w:rsidRPr="004A5361" w:rsidRDefault="00C75719" w:rsidP="00703C19">
      <w:pPr>
        <w:pStyle w:val="opomba"/>
      </w:pPr>
      <w:r w:rsidRPr="004A5361">
        <w:rPr>
          <w:rStyle w:val="Sprotnaopomba-sklic"/>
          <w:vertAlign w:val="baseline"/>
        </w:rPr>
        <w:footnoteRef/>
      </w:r>
      <w:r w:rsidRPr="004A5361">
        <w:t xml:space="preserve"> zdravstveno zavarovanje in poškodbe pri delu in poklicne bolezni</w:t>
      </w:r>
    </w:p>
  </w:footnote>
  <w:footnote w:id="7">
    <w:p w:rsidR="00C75719" w:rsidRPr="004A5361" w:rsidRDefault="00C75719" w:rsidP="00703C19">
      <w:pPr>
        <w:pStyle w:val="opomba"/>
      </w:pPr>
      <w:r w:rsidRPr="004A5361">
        <w:rPr>
          <w:rStyle w:val="Sprotnaopomba-sklic"/>
          <w:vertAlign w:val="baseline"/>
        </w:rPr>
        <w:footnoteRef/>
      </w:r>
      <w:r w:rsidRPr="004A5361">
        <w:t xml:space="preserve"> Zakon o dohodini (ZDoh-2) (Uradni list RS, št. </w:t>
      </w:r>
      <w:hyperlink r:id="rId38" w:tgtFrame="_blank" w:tooltip="Zakon o dohodnini (uradno prečiščeno besedilo)" w:history="1">
        <w:r w:rsidRPr="004A5361">
          <w:t>13/11</w:t>
        </w:r>
      </w:hyperlink>
      <w:r w:rsidRPr="004A5361">
        <w:t> – uradno prečiščeno besedilo, </w:t>
      </w:r>
      <w:hyperlink r:id="rId39" w:tgtFrame="_blank" w:tooltip="Odločba o ugotovitvi, da so bili prvi do tretji odstavek 154. člena Zakona o dohodnini v neskladju z Ustavo" w:history="1">
        <w:r w:rsidRPr="004A5361">
          <w:t>9/12</w:t>
        </w:r>
      </w:hyperlink>
      <w:r w:rsidRPr="004A5361">
        <w:t> – odl. US, </w:t>
      </w:r>
      <w:hyperlink r:id="rId40" w:tgtFrame="_blank" w:tooltip="Zakon o spremembi Zakona o spremembah in dopolnitvah Zakona o dohodnini" w:history="1">
        <w:r w:rsidRPr="004A5361">
          <w:t>24/12</w:t>
        </w:r>
      </w:hyperlink>
      <w:r w:rsidRPr="004A5361">
        <w:t>, </w:t>
      </w:r>
      <w:hyperlink r:id="rId41" w:tgtFrame="_blank" w:tooltip="Zakon o spremembah in dopolnitvah Zakona o dohodnini" w:history="1">
        <w:r w:rsidRPr="004A5361">
          <w:t>30/12</w:t>
        </w:r>
      </w:hyperlink>
      <w:r w:rsidRPr="004A5361">
        <w:t>, </w:t>
      </w:r>
      <w:hyperlink r:id="rId42" w:tgtFrame="_blank" w:tooltip="Zakon za uravnoteženje javnih financ" w:history="1">
        <w:r w:rsidRPr="004A5361">
          <w:t>40/12</w:t>
        </w:r>
      </w:hyperlink>
      <w:r w:rsidRPr="004A5361">
        <w:t> – ZUJF, </w:t>
      </w:r>
      <w:hyperlink r:id="rId43" w:tgtFrame="_blank" w:tooltip="Zakon o spremembi Zakona o spremembah in dopolnitvah Zakona o dohodnini" w:history="1">
        <w:r w:rsidRPr="004A5361">
          <w:t>75/12</w:t>
        </w:r>
      </w:hyperlink>
      <w:r w:rsidRPr="004A5361">
        <w:t>, </w:t>
      </w:r>
      <w:hyperlink r:id="rId44" w:tgtFrame="_blank" w:tooltip="Zakon o spremembah in dopolnitvah Zakona o dohodnini" w:history="1">
        <w:r w:rsidRPr="004A5361">
          <w:t>94/12</w:t>
        </w:r>
      </w:hyperlink>
      <w:r w:rsidRPr="004A5361">
        <w:t>, </w:t>
      </w:r>
      <w:hyperlink r:id="rId45" w:tgtFrame="_blank" w:tooltip="Odločba o ugotovitvi, da je peti odstavek 113. člena Zakona o dohodnini v neskladju z Ustavo" w:history="1">
        <w:r w:rsidRPr="004A5361">
          <w:t>52/13</w:t>
        </w:r>
      </w:hyperlink>
      <w:r w:rsidRPr="004A5361">
        <w:t> – odl. US, </w:t>
      </w:r>
      <w:hyperlink r:id="rId46" w:tgtFrame="_blank" w:tooltip="Zakon o spremembah in dopolnitvah Zakona o dohodnini" w:history="1">
        <w:r w:rsidRPr="004A5361">
          <w:t>96/13</w:t>
        </w:r>
      </w:hyperlink>
      <w:r w:rsidRPr="004A5361">
        <w:t>, </w:t>
      </w:r>
      <w:hyperlink r:id="rId47" w:tgtFrame="_blank" w:tooltip="Odločba o razveljavitvi dela besedila tretjega odstavka 90. člena, 9. točke 95. člena in šestega odstavka 98. člena Zakona o dohodnini" w:history="1">
        <w:r w:rsidRPr="004A5361">
          <w:t>29/14</w:t>
        </w:r>
      </w:hyperlink>
      <w:r w:rsidRPr="004A5361">
        <w:t> – odl. US, </w:t>
      </w:r>
      <w:hyperlink r:id="rId48" w:tgtFrame="_blank" w:tooltip="Zakon o spremembah Zakona o dohodnini" w:history="1">
        <w:r w:rsidRPr="004A5361">
          <w:t>50/14</w:t>
        </w:r>
      </w:hyperlink>
      <w:r w:rsidRPr="004A5361">
        <w:t>, </w:t>
      </w:r>
      <w:hyperlink r:id="rId49" w:tgtFrame="_blank" w:tooltip="Zakon o dopolnitvi Zakona o dohodnini" w:history="1">
        <w:r w:rsidRPr="004A5361">
          <w:t>23/15</w:t>
        </w:r>
      </w:hyperlink>
      <w:r w:rsidRPr="004A5361">
        <w:t>, </w:t>
      </w:r>
      <w:hyperlink r:id="rId50" w:tgtFrame="_blank" w:tooltip="Zakon o spremembah in dopolnitvah Zakona o dohodnini" w:history="1">
        <w:r w:rsidRPr="004A5361">
          <w:t>55/15</w:t>
        </w:r>
      </w:hyperlink>
      <w:r w:rsidRPr="004A5361">
        <w:t> in </w:t>
      </w:r>
      <w:hyperlink r:id="rId51" w:tgtFrame="_blank" w:tooltip="Zakon o spremembah in dopolnitvah Zakona o dohodnini" w:history="1">
        <w:r w:rsidRPr="004A5361">
          <w:t>63/16</w:t>
        </w:r>
      </w:hyperlink>
      <w:r w:rsidRPr="004A5361">
        <w:t>)</w:t>
      </w:r>
    </w:p>
  </w:footnote>
  <w:footnote w:id="8">
    <w:p w:rsidR="00C75719" w:rsidRPr="004A5361" w:rsidRDefault="00C75719" w:rsidP="00703C19">
      <w:pPr>
        <w:pStyle w:val="opomba"/>
      </w:pPr>
      <w:r w:rsidRPr="004A5361">
        <w:rPr>
          <w:rStyle w:val="Sprotnaopomba-sklic"/>
          <w:vertAlign w:val="baseline"/>
        </w:rPr>
        <w:footnoteRef/>
      </w:r>
      <w:r w:rsidRPr="004A5361">
        <w:t xml:space="preserve"> Zakoni o ugotavljanju katastrskega dohodka (ZUKD, ZUKD-1, ZUKD-2). 2005, 2011 in 2016. (Uradni list RS, št. 25/05 </w:t>
      </w:r>
      <w:hyperlink r:id="rId52" w:tgtFrame="_blank" w:tooltip="Zakon o ugotavljanju katastrskega dohodka (ZUKD-1)" w:history="1">
        <w:r w:rsidRPr="004A5361">
          <w:t>9/11</w:t>
        </w:r>
      </w:hyperlink>
      <w:r w:rsidRPr="004A5361">
        <w:t xml:space="preserve">, </w:t>
      </w:r>
      <w:hyperlink r:id="rId53" w:tgtFrame="_blank" w:tooltip="Zakon o spremembah Zakona o ugotavljanju katastrskega dohodka" w:history="1">
        <w:r w:rsidRPr="004A5361">
          <w:t>47/12</w:t>
        </w:r>
      </w:hyperlink>
      <w:r w:rsidRPr="004A5361">
        <w:t xml:space="preserve">, </w:t>
      </w:r>
      <w:hyperlink r:id="rId54" w:tgtFrame="_blank" w:tooltip="Zakon o spremembah in dopolnitvah Zakona o ugotavljanju katastrskega dohodka" w:history="1">
        <w:r w:rsidRPr="004A5361">
          <w:t>55/13</w:t>
        </w:r>
      </w:hyperlink>
      <w:r w:rsidRPr="004A5361">
        <w:t xml:space="preserve">, </w:t>
      </w:r>
      <w:hyperlink r:id="rId55" w:tgtFrame="_blank" w:tooltip="Zakon o spremembah Zakona o ugotavljanju katastrskega dohodka" w:history="1">
        <w:r w:rsidRPr="004A5361">
          <w:t>41/14</w:t>
        </w:r>
      </w:hyperlink>
      <w:r w:rsidRPr="004A5361">
        <w:t xml:space="preserve">, </w:t>
      </w:r>
      <w:hyperlink r:id="rId56" w:tgtFrame="_blank" w:tooltip="Zakon o ugotavljanju katastrskega dohodka (ZUKD-2)" w:history="1">
        <w:r w:rsidRPr="004A5361">
          <w:t>63/16</w:t>
        </w:r>
      </w:hyperlink>
      <w:r w:rsidRPr="004A5361">
        <w:t xml:space="preserve">) </w:t>
      </w:r>
    </w:p>
  </w:footnote>
  <w:footnote w:id="9">
    <w:p w:rsidR="00C75719" w:rsidRPr="004A5361" w:rsidRDefault="00C75719" w:rsidP="00703C19">
      <w:pPr>
        <w:pStyle w:val="opomba"/>
        <w:rPr>
          <w:shd w:val="clear" w:color="auto" w:fill="FFFFFF"/>
        </w:rPr>
      </w:pPr>
      <w:r w:rsidRPr="004A5361">
        <w:rPr>
          <w:rStyle w:val="Sprotnaopomba-sklic"/>
          <w:rFonts w:cstheme="minorHAnsi"/>
          <w:szCs w:val="18"/>
          <w:vertAlign w:val="baseline"/>
        </w:rPr>
        <w:footnoteRef/>
      </w:r>
      <w:r w:rsidRPr="004A5361">
        <w:rPr>
          <w:rStyle w:val="Sprotnaopomba-sklic"/>
          <w:rFonts w:cstheme="minorHAnsi"/>
          <w:szCs w:val="18"/>
          <w:vertAlign w:val="baseline"/>
        </w:rPr>
        <w:t xml:space="preserve"> </w:t>
      </w:r>
      <w:r w:rsidRPr="004A5361">
        <w:rPr>
          <w:shd w:val="clear" w:color="auto" w:fill="FFFFFF"/>
        </w:rPr>
        <w:t>Zakon o delovnih razmerjih (Uradni list RS, št. </w:t>
      </w:r>
      <w:hyperlink r:id="rId57" w:tgtFrame="_blank" w:tooltip="Zakon o delovnih razmerjih (ZDR-1)" w:history="1">
        <w:r w:rsidRPr="004A5361">
          <w:t>21/13</w:t>
        </w:r>
      </w:hyperlink>
      <w:r w:rsidRPr="004A5361">
        <w:rPr>
          <w:shd w:val="clear" w:color="auto" w:fill="FFFFFF"/>
        </w:rPr>
        <w:t>, </w:t>
      </w:r>
      <w:hyperlink r:id="rId58" w:tgtFrame="_blank" w:tooltip="Popravek Zakona o delovnih razmerjih" w:history="1">
        <w:r w:rsidRPr="004A5361">
          <w:t>78/13 – popr.</w:t>
        </w:r>
      </w:hyperlink>
      <w:r w:rsidRPr="004A5361">
        <w:rPr>
          <w:shd w:val="clear" w:color="auto" w:fill="FFFFFF"/>
        </w:rPr>
        <w:t>, </w:t>
      </w:r>
      <w:hyperlink r:id="rId59" w:tgtFrame="_blank" w:tooltip="Zakon o zaposlovanju, samozaposlovanju in delu tujcev" w:history="1">
        <w:r w:rsidRPr="004A5361">
          <w:t>47/15</w:t>
        </w:r>
      </w:hyperlink>
      <w:r w:rsidRPr="004A5361">
        <w:rPr>
          <w:shd w:val="clear" w:color="auto" w:fill="FFFFFF"/>
        </w:rPr>
        <w:t> – ZZSDT, </w:t>
      </w:r>
      <w:hyperlink r:id="rId60" w:tgtFrame="_blank" w:tooltip="Zakon o spremembah in dopolnitvah Pomorskega zakonika" w:history="1">
        <w:r w:rsidRPr="004A5361">
          <w:t>33/16</w:t>
        </w:r>
      </w:hyperlink>
      <w:r w:rsidRPr="004A5361">
        <w:rPr>
          <w:shd w:val="clear" w:color="auto" w:fill="FFFFFF"/>
        </w:rPr>
        <w:t> – PZ-F, </w:t>
      </w:r>
      <w:hyperlink r:id="rId61" w:tgtFrame="_blank" w:tooltip="Zakon o dopolnitvah Zakona o delovnih razmerjih" w:history="1">
        <w:r w:rsidRPr="004A5361">
          <w:t>52/16</w:t>
        </w:r>
      </w:hyperlink>
      <w:r w:rsidRPr="004A5361">
        <w:rPr>
          <w:shd w:val="clear" w:color="auto" w:fill="FFFFFF"/>
        </w:rPr>
        <w:t> in </w:t>
      </w:r>
      <w:hyperlink r:id="rId62" w:tgtFrame="_blank" w:tooltip="Odločba o razveljavitvi četrtega odstavka 88. člena Zakona o delovnih razmerjih in delni razveljavitvi sklepa Vrhovnega sodišča, sklepa Višjega delovnega in socialnega sodišča in sklepa Delovnega sodišča v Mariboru" w:history="1">
        <w:r w:rsidRPr="004A5361">
          <w:t>15/17</w:t>
        </w:r>
      </w:hyperlink>
      <w:r w:rsidRPr="004A5361">
        <w:rPr>
          <w:shd w:val="clear" w:color="auto" w:fill="FFFFFF"/>
        </w:rPr>
        <w:t> – odl. US)</w:t>
      </w:r>
    </w:p>
  </w:footnote>
  <w:footnote w:id="10">
    <w:p w:rsidR="00C75719" w:rsidRPr="004A5361" w:rsidRDefault="00C75719" w:rsidP="00703C19">
      <w:pPr>
        <w:pStyle w:val="opomba"/>
      </w:pPr>
      <w:r w:rsidRPr="004A5361">
        <w:rPr>
          <w:rStyle w:val="Sprotnaopomba-sklic"/>
          <w:rFonts w:cstheme="minorHAnsi"/>
          <w:szCs w:val="18"/>
          <w:vertAlign w:val="baseline"/>
        </w:rPr>
        <w:footnoteRef/>
      </w:r>
      <w:r w:rsidRPr="004A5361">
        <w:t xml:space="preserve"> </w:t>
      </w:r>
      <w:r w:rsidRPr="004A5361">
        <w:rPr>
          <w:shd w:val="clear" w:color="auto" w:fill="FFFFFF"/>
        </w:rPr>
        <w:t xml:space="preserve">Zakon o višini povračil stroškov v zvezi z delom in nekaterih drugih prejemkov (Uradni list RS, št. </w:t>
      </w:r>
      <w:hyperlink r:id="rId63" w:tgtFrame="_blank" w:tooltip="Zakon o višini povračil stroškov v zvezi z delom in nekaterih drugih prejemkov (ZPSDP)" w:history="1">
        <w:r w:rsidRPr="004A5361">
          <w:rPr>
            <w:rStyle w:val="Hiperpovezava"/>
            <w:rFonts w:cstheme="minorHAnsi"/>
            <w:bCs/>
            <w:color w:val="auto"/>
            <w:szCs w:val="18"/>
            <w:u w:val="none"/>
            <w:shd w:val="clear" w:color="auto" w:fill="FFFFFF"/>
          </w:rPr>
          <w:t>87/97</w:t>
        </w:r>
      </w:hyperlink>
      <w:r w:rsidRPr="004A5361">
        <w:rPr>
          <w:shd w:val="clear" w:color="auto" w:fill="FFFFFF"/>
        </w:rPr>
        <w:t xml:space="preserve">, </w:t>
      </w:r>
      <w:hyperlink r:id="rId64" w:tgtFrame="_blank" w:tooltip="Zakon o spremembah zakona o višini povračil stroškov v zvezi z delom in nekaterih drugih prejemkov" w:history="1">
        <w:r w:rsidRPr="004A5361">
          <w:rPr>
            <w:rStyle w:val="Hiperpovezava"/>
            <w:rFonts w:cstheme="minorHAnsi"/>
            <w:bCs/>
            <w:color w:val="auto"/>
            <w:szCs w:val="18"/>
            <w:u w:val="none"/>
            <w:shd w:val="clear" w:color="auto" w:fill="FFFFFF"/>
          </w:rPr>
          <w:t>9/98</w:t>
        </w:r>
      </w:hyperlink>
      <w:r w:rsidRPr="004A5361">
        <w:rPr>
          <w:shd w:val="clear" w:color="auto" w:fill="FFFFFF"/>
        </w:rPr>
        <w:t xml:space="preserve">, </w:t>
      </w:r>
      <w:hyperlink r:id="rId65" w:tgtFrame="_blank" w:tooltip="Zakon o spremembah zakona o višini povračil stroškov v zvezi z delom in nekaterih drugih prejemkov" w:history="1">
        <w:r w:rsidRPr="004A5361">
          <w:rPr>
            <w:rStyle w:val="Hiperpovezava"/>
            <w:rFonts w:cstheme="minorHAnsi"/>
            <w:bCs/>
            <w:color w:val="auto"/>
            <w:szCs w:val="18"/>
            <w:u w:val="none"/>
            <w:shd w:val="clear" w:color="auto" w:fill="FFFFFF"/>
          </w:rPr>
          <w:t>48/01</w:t>
        </w:r>
      </w:hyperlink>
      <w:r w:rsidRPr="004A5361">
        <w:rPr>
          <w:shd w:val="clear" w:color="auto" w:fill="FFFFFF"/>
        </w:rPr>
        <w:t xml:space="preserve"> in </w:t>
      </w:r>
      <w:hyperlink r:id="rId66" w:tgtFrame="_blank" w:tooltip="Zakon za uravnoteženje javnih financ" w:history="1">
        <w:r w:rsidRPr="004A5361">
          <w:rPr>
            <w:rStyle w:val="Hiperpovezava"/>
            <w:rFonts w:cstheme="minorHAnsi"/>
            <w:bCs/>
            <w:color w:val="auto"/>
            <w:szCs w:val="18"/>
            <w:u w:val="none"/>
            <w:shd w:val="clear" w:color="auto" w:fill="FFFFFF"/>
          </w:rPr>
          <w:t>40/12</w:t>
        </w:r>
      </w:hyperlink>
      <w:r w:rsidRPr="004A5361">
        <w:rPr>
          <w:shd w:val="clear" w:color="auto" w:fill="FFFFFF"/>
        </w:rPr>
        <w:t xml:space="preserve"> – ZUJF)</w:t>
      </w:r>
    </w:p>
  </w:footnote>
  <w:footnote w:id="11">
    <w:p w:rsidR="00C75719" w:rsidRPr="004A5361" w:rsidRDefault="00C75719" w:rsidP="00703C19">
      <w:pPr>
        <w:pStyle w:val="opomba"/>
      </w:pPr>
      <w:r w:rsidRPr="004A5361">
        <w:rPr>
          <w:rStyle w:val="Sprotnaopomba-sklic"/>
          <w:rFonts w:cstheme="minorHAnsi"/>
          <w:szCs w:val="18"/>
          <w:vertAlign w:val="baseline"/>
        </w:rPr>
        <w:footnoteRef/>
      </w:r>
      <w:r w:rsidRPr="004A5361">
        <w:t xml:space="preserve"> U</w:t>
      </w:r>
      <w:r w:rsidRPr="004A5361">
        <w:rPr>
          <w:shd w:val="clear" w:color="auto" w:fill="FFFFFF"/>
        </w:rPr>
        <w:t>redba o davčni obravnavi povračil stroškov in drugih dohodkov iz delovnega razmerja. 2006. (Uradni list RS, št. </w:t>
      </w:r>
      <w:hyperlink r:id="rId67" w:tgtFrame="_blank" w:tooltip="Uredba o davčni obravnavi povračil stroškov in drugih dohodkov iz delovnega razmerja" w:history="1">
        <w:r w:rsidRPr="004A5361">
          <w:rPr>
            <w:rStyle w:val="Hiperpovezava"/>
            <w:rFonts w:cstheme="minorHAnsi"/>
            <w:bCs/>
            <w:color w:val="auto"/>
            <w:szCs w:val="18"/>
            <w:u w:val="none"/>
            <w:shd w:val="clear" w:color="auto" w:fill="FFFFFF"/>
          </w:rPr>
          <w:t>140/06</w:t>
        </w:r>
      </w:hyperlink>
      <w:r w:rsidRPr="004A5361">
        <w:rPr>
          <w:shd w:val="clear" w:color="auto" w:fill="FFFFFF"/>
        </w:rPr>
        <w:t> in </w:t>
      </w:r>
      <w:hyperlink r:id="rId68" w:tgtFrame="_blank" w:tooltip="Uredba o spremembah in dopolnitvah Uredbe o višini povračil stroškov v zvezi z delom in drugih dohodkov, ki se ne vštevajo v davčno osnovo" w:history="1">
        <w:r w:rsidRPr="004A5361">
          <w:rPr>
            <w:rStyle w:val="Hiperpovezava"/>
            <w:rFonts w:cstheme="minorHAnsi"/>
            <w:bCs/>
            <w:color w:val="auto"/>
            <w:szCs w:val="18"/>
            <w:u w:val="none"/>
            <w:shd w:val="clear" w:color="auto" w:fill="FFFFFF"/>
          </w:rPr>
          <w:t>76/08</w:t>
        </w:r>
      </w:hyperlink>
      <w:r w:rsidRPr="004A5361">
        <w:rPr>
          <w:shd w:val="clear" w:color="auto" w:fill="FFFFFF"/>
        </w:rPr>
        <w:t>)</w:t>
      </w:r>
    </w:p>
  </w:footnote>
  <w:footnote w:id="12">
    <w:p w:rsidR="00C75719" w:rsidRPr="004A5361" w:rsidRDefault="00C75719" w:rsidP="00703C19">
      <w:pPr>
        <w:pStyle w:val="opomba"/>
      </w:pPr>
      <w:r w:rsidRPr="004A5361">
        <w:rPr>
          <w:rStyle w:val="Sprotnaopomba-sklic"/>
          <w:rFonts w:cstheme="minorHAnsi"/>
          <w:szCs w:val="18"/>
          <w:vertAlign w:val="baseline"/>
        </w:rPr>
        <w:footnoteRef/>
      </w:r>
      <w:r w:rsidRPr="004A5361">
        <w:t xml:space="preserve"> Kolektivna pogodba za kmetijstvo in živilsko industrijo Slovenije. 2016. </w:t>
      </w:r>
      <w:r w:rsidRPr="004A5361">
        <w:rPr>
          <w:shd w:val="clear" w:color="auto" w:fill="FFFFFF"/>
        </w:rPr>
        <w:t>Uradni list RS, št. 67/2016</w:t>
      </w:r>
    </w:p>
  </w:footnote>
  <w:footnote w:id="13">
    <w:p w:rsidR="00C75719" w:rsidRPr="004A5361" w:rsidRDefault="00C75719" w:rsidP="00703C19">
      <w:pPr>
        <w:pStyle w:val="opomba"/>
      </w:pPr>
      <w:r w:rsidRPr="004A5361">
        <w:rPr>
          <w:rStyle w:val="Sprotnaopomba-sklic"/>
          <w:vertAlign w:val="baseline"/>
        </w:rPr>
        <w:footnoteRef/>
      </w:r>
      <w:r w:rsidRPr="004A5361">
        <w:t xml:space="preserve"> Finalne pridelave na ravni stroškovnega nosilca ne smemo enačiti s pojmom finalne pridelave na ravni kmetije. Na ravni stroškovnega nosilca razumemo kot finalno pridelavo vse, kar ni porabljeno kot interna realizacija znotraj istega stroškovnega nosilca. Del ali celotna finalna pridelava na ravni stroškovnega nosilca se lahko na ravni kmetije zopet uporabi za nadaljnjo reprodukcijo.</w:t>
      </w:r>
    </w:p>
  </w:footnote>
  <w:footnote w:id="14">
    <w:p w:rsidR="00C75719" w:rsidRPr="00A451C8" w:rsidRDefault="00C75719" w:rsidP="00703C19">
      <w:pPr>
        <w:pStyle w:val="opomba"/>
      </w:pPr>
      <w:r w:rsidRPr="004A5361">
        <w:rPr>
          <w:rStyle w:val="Sprotnaopomba-sklic"/>
          <w:sz w:val="18"/>
          <w:szCs w:val="18"/>
          <w:vertAlign w:val="baseline"/>
        </w:rPr>
        <w:footnoteRef/>
      </w:r>
      <w:r w:rsidRPr="004A5361">
        <w:t xml:space="preserve"> Ekonomski računi za kmetijstvo. Ljubljana, SURS.</w:t>
      </w:r>
      <w:r>
        <w:t xml:space="preserve"> </w:t>
      </w:r>
      <w:hyperlink r:id="rId69" w:history="1">
        <w:r w:rsidRPr="00C90CF5">
          <w:rPr>
            <w:rStyle w:val="Hiperpovezava"/>
          </w:rPr>
          <w:t>http://pxweb.stat.si/pxweb/Database/Okolje/15_kmetijstvo_ribistvo/01_15615_ekonomski_racuni/01_15615_ekonomski_racuni.asp</w:t>
        </w:r>
      </w:hyperlink>
      <w:r w:rsidRPr="00B70ADD">
        <w:t xml:space="preserve"> (16. okt. 2017)</w:t>
      </w:r>
    </w:p>
  </w:footnote>
  <w:footnote w:id="15">
    <w:p w:rsidR="00C75719" w:rsidRPr="004A5361" w:rsidRDefault="00C75719" w:rsidP="00703C19">
      <w:pPr>
        <w:pStyle w:val="opomba"/>
      </w:pPr>
      <w:r w:rsidRPr="004A5361">
        <w:rPr>
          <w:rStyle w:val="Sprotnaopomba-sklic"/>
          <w:vertAlign w:val="baseline"/>
        </w:rPr>
        <w:footnoteRef/>
      </w:r>
      <w:r w:rsidRPr="004A5361">
        <w:t xml:space="preserve"> </w:t>
      </w:r>
      <w:r w:rsidRPr="004A5361">
        <w:rPr>
          <w:shd w:val="clear" w:color="auto" w:fill="FFFFFF"/>
        </w:rPr>
        <w:t>Uredba o varstvu voda pred onesnaževanjem z nitrati iz kmetijskih virov. (Uradni list RS, št. </w:t>
      </w:r>
      <w:hyperlink r:id="rId70" w:tgtFrame="_blank" w:tooltip="Uredba o varstvu voda pred onesnaževanjem z nitrati iz kmetijskih virov" w:history="1">
        <w:r w:rsidRPr="004A5361">
          <w:rPr>
            <w:rStyle w:val="Hiperpovezava"/>
            <w:rFonts w:cs="Arial"/>
            <w:bCs/>
            <w:color w:val="auto"/>
            <w:u w:val="none"/>
            <w:shd w:val="clear" w:color="auto" w:fill="FFFFFF"/>
          </w:rPr>
          <w:t>113/09</w:t>
        </w:r>
      </w:hyperlink>
      <w:r w:rsidRPr="004A5361">
        <w:rPr>
          <w:shd w:val="clear" w:color="auto" w:fill="FFFFFF"/>
        </w:rPr>
        <w:t>, </w:t>
      </w:r>
      <w:hyperlink r:id="rId71" w:tgtFrame="_blank" w:tooltip="Uredba o spremembah in dopolnitvah Uredbe o varstvu voda pred onesnaževanjem z nitrati iz kmetijskih virov" w:history="1">
        <w:r w:rsidRPr="004A5361">
          <w:rPr>
            <w:rStyle w:val="Hiperpovezava"/>
            <w:rFonts w:cs="Arial"/>
            <w:bCs/>
            <w:color w:val="auto"/>
            <w:u w:val="none"/>
            <w:shd w:val="clear" w:color="auto" w:fill="FFFFFF"/>
          </w:rPr>
          <w:t>5/13</w:t>
        </w:r>
      </w:hyperlink>
      <w:r w:rsidRPr="004A5361">
        <w:rPr>
          <w:shd w:val="clear" w:color="auto" w:fill="FFFFFF"/>
        </w:rPr>
        <w:t>, </w:t>
      </w:r>
      <w:hyperlink r:id="rId72" w:tgtFrame="_blank" w:tooltip="Uredba o spremembah in dopolnitvah Uredbe o varstvu voda pred onesnaževanjem z nitrati iz kmetijskih virov" w:history="1">
        <w:r w:rsidRPr="004A5361">
          <w:rPr>
            <w:rStyle w:val="Hiperpovezava"/>
            <w:rFonts w:cs="Arial"/>
            <w:bCs/>
            <w:color w:val="auto"/>
            <w:u w:val="none"/>
            <w:shd w:val="clear" w:color="auto" w:fill="FFFFFF"/>
          </w:rPr>
          <w:t>22/15</w:t>
        </w:r>
      </w:hyperlink>
      <w:r w:rsidRPr="004A5361">
        <w:rPr>
          <w:shd w:val="clear" w:color="auto" w:fill="FFFFFF"/>
        </w:rPr>
        <w:t> in </w:t>
      </w:r>
      <w:hyperlink r:id="rId73" w:tgtFrame="_blank" w:tooltip="Uredba o spremembah in dopolnitvah Uredbe o varstvu voda pred onesnaževanjem z nitrati iz kmetijskih virov" w:history="1">
        <w:r w:rsidRPr="004A5361">
          <w:rPr>
            <w:rStyle w:val="Hiperpovezava"/>
            <w:rFonts w:cs="Arial"/>
            <w:bCs/>
            <w:color w:val="auto"/>
            <w:u w:val="none"/>
            <w:shd w:val="clear" w:color="auto" w:fill="FFFFFF"/>
          </w:rPr>
          <w:t>12/17</w:t>
        </w:r>
      </w:hyperlink>
      <w:r w:rsidRPr="004A5361">
        <w:rPr>
          <w:shd w:val="clear" w:color="auto" w:fill="FFFFFF"/>
        </w:rPr>
        <w:t>)</w:t>
      </w:r>
    </w:p>
  </w:footnote>
  <w:footnote w:id="16">
    <w:p w:rsidR="00C75719" w:rsidRPr="007671CA" w:rsidRDefault="00C75719" w:rsidP="00703C19">
      <w:pPr>
        <w:pStyle w:val="opomba"/>
      </w:pPr>
      <w:r w:rsidRPr="007671CA">
        <w:rPr>
          <w:rStyle w:val="Sprotnaopomba-sklic"/>
          <w:sz w:val="18"/>
          <w:szCs w:val="18"/>
        </w:rPr>
        <w:footnoteRef/>
      </w:r>
      <w:r w:rsidRPr="007671CA">
        <w:t xml:space="preserve"> Podlaga za določitev plačil iz sheme neposrednih plačil za leta 2015</w:t>
      </w:r>
      <w:r w:rsidR="00B82E96">
        <w:t>–</w:t>
      </w:r>
      <w:r>
        <w:t>2018</w:t>
      </w:r>
      <w:r w:rsidRPr="007671CA">
        <w:t xml:space="preserve"> je Uredba o shemah neposrednih plačil (UL RS št. 2/15, 23/15, 30/15, 103/15, 36/16, 84/16, 23/17</w:t>
      </w:r>
      <w:r w:rsidR="00B82E96">
        <w:t xml:space="preserve">, </w:t>
      </w:r>
      <w:r w:rsidRPr="00B82E96">
        <w:t>5/18</w:t>
      </w:r>
      <w:r w:rsidR="00B82E96">
        <w:t xml:space="preserve"> in 10/19</w:t>
      </w:r>
      <w:r w:rsidRPr="007671CA">
        <w:t>) in višina plačil, ki je bila za posamezne kmetijske proizvode v skladu z ukrepi kmetijske politike v programskem obdobju 2007–2013 upoštevana v kalkulacijah v letu 2014. Regionalno plačilo za njive in travinje ter zgodovinski dodatki k plačilnim pravicam, upoštevani za leto 2014, so za posamezne proizvode preračunani na hektar upravičenih površin, kar predstavlja začetno vrednost na enoto plačilne pravice. V živinoreji je število upravičenih površin enako številu hektarjev, ki so potrebni za pridelavo krme ob predpostavljenih višinah pridelkov in predvidenem krmnem obroku, morebitne dodatne površine za tržno rastlinsko pridelavo pa niso upoštevane. Plačila za leta 2015</w:t>
      </w:r>
      <w:r w:rsidR="00703C19">
        <w:t>–2019</w:t>
      </w:r>
      <w:r>
        <w:t xml:space="preserve"> </w:t>
      </w:r>
      <w:r w:rsidRPr="007671CA">
        <w:t>so ocenjena na podlagi določil Uredbe o shemi neposrednih plačil ter v živinoreji skladno s kalkulacijami preračunana na glavo.</w:t>
      </w:r>
    </w:p>
  </w:footnote>
  <w:footnote w:id="17">
    <w:p w:rsidR="00C75719" w:rsidRPr="007671CA" w:rsidRDefault="00C75719" w:rsidP="00703C19">
      <w:pPr>
        <w:pStyle w:val="opomba"/>
      </w:pPr>
      <w:r w:rsidRPr="007671CA">
        <w:rPr>
          <w:rStyle w:val="Sprotnaopomba-sklic"/>
          <w:sz w:val="18"/>
          <w:szCs w:val="18"/>
        </w:rPr>
        <w:footnoteRef/>
      </w:r>
      <w:r w:rsidRPr="007671CA">
        <w:t xml:space="preserve"> Od </w:t>
      </w:r>
      <w:r w:rsidRPr="007671CA">
        <w:rPr>
          <w:rStyle w:val="Sprotnaopomba-sklic"/>
          <w:rFonts w:ascii="Calibri" w:hAnsi="Calibri"/>
          <w:sz w:val="18"/>
          <w:szCs w:val="18"/>
          <w:vertAlign w:val="baseline"/>
        </w:rPr>
        <w:t>vrednosti plačilne pravice</w:t>
      </w:r>
      <w:r w:rsidRPr="007671CA">
        <w:t>.</w:t>
      </w:r>
    </w:p>
  </w:footnote>
  <w:footnote w:id="18">
    <w:p w:rsidR="00C75719" w:rsidRPr="002D569F" w:rsidRDefault="00C75719" w:rsidP="00703C19">
      <w:pPr>
        <w:pStyle w:val="opomba"/>
        <w:spacing w:after="0"/>
      </w:pPr>
      <w:r w:rsidRPr="002D569F">
        <w:rPr>
          <w:rStyle w:val="Sprotnaopomba-sklic"/>
          <w:vertAlign w:val="baseline"/>
        </w:rPr>
        <w:footnoteRef/>
      </w:r>
      <w:r w:rsidRPr="002D569F">
        <w:t xml:space="preserve"> Ocene na podlagi Uredbe o shemah neposrednih plačil (UL RS št. 2/15, 23/15, 30/15, 103/15, 36/16, 84/16, 23/17</w:t>
      </w:r>
      <w:r>
        <w:t xml:space="preserve">, </w:t>
      </w:r>
      <w:r w:rsidRPr="002D569F">
        <w:t>5/18</w:t>
      </w:r>
      <w:r>
        <w:t xml:space="preserve"> in 10/19</w:t>
      </w:r>
      <w:r w:rsidRPr="002D569F">
        <w:t>) in podatkov MKGP.</w:t>
      </w:r>
    </w:p>
  </w:footnote>
  <w:footnote w:id="19">
    <w:p w:rsidR="00C75719" w:rsidRPr="002D569F" w:rsidRDefault="00C75719" w:rsidP="00703C19">
      <w:pPr>
        <w:pStyle w:val="opomba"/>
        <w:spacing w:after="0"/>
      </w:pPr>
      <w:r w:rsidRPr="002D569F">
        <w:rPr>
          <w:rStyle w:val="Sprotnaopomba-sklic"/>
          <w:vertAlign w:val="baseline"/>
        </w:rPr>
        <w:footnoteRef/>
      </w:r>
      <w:r w:rsidRPr="002D569F">
        <w:t xml:space="preserve"> Plačilna pravica določena na podlagi začetne vrednosti v višini regionalnega plačila v letu 2014, brez morebitnih zgodovinskih dodatkov (332,0 EUR/ha).</w:t>
      </w:r>
    </w:p>
  </w:footnote>
  <w:footnote w:id="20">
    <w:p w:rsidR="00C75719" w:rsidRPr="002D569F" w:rsidRDefault="00C75719" w:rsidP="00703C19">
      <w:pPr>
        <w:pStyle w:val="opomba"/>
        <w:spacing w:after="0"/>
      </w:pPr>
      <w:r w:rsidRPr="002D569F">
        <w:rPr>
          <w:rStyle w:val="Sprotnaopomba-sklic"/>
          <w:vertAlign w:val="baseline"/>
        </w:rPr>
        <w:footnoteRef/>
      </w:r>
      <w:r w:rsidRPr="002D569F">
        <w:t xml:space="preserve"> 80 % plačilne pravice in plačila za zeleno komponento za glavni posevek ajde in  30 % plačilne pravice in plačila za zeleno komponento za strniščni posevek ajde</w:t>
      </w:r>
    </w:p>
  </w:footnote>
  <w:footnote w:id="21">
    <w:p w:rsidR="00C75719" w:rsidRPr="002D569F" w:rsidRDefault="00C75719" w:rsidP="00703C19">
      <w:pPr>
        <w:pStyle w:val="opomba"/>
        <w:spacing w:after="0"/>
      </w:pPr>
      <w:r w:rsidRPr="002D569F">
        <w:rPr>
          <w:rStyle w:val="Sprotnaopomba-sklic"/>
          <w:vertAlign w:val="baseline"/>
        </w:rPr>
        <w:footnoteRef/>
      </w:r>
      <w:r w:rsidRPr="002D569F">
        <w:t xml:space="preserve"> Plačilna pravica določena na podlagi začetne vrednosti v višini regionalnega plačila v letu 2014, brez morebitnih zgodovinskih dodatkov (108,7 EUR/ha).</w:t>
      </w:r>
    </w:p>
  </w:footnote>
  <w:footnote w:id="22">
    <w:p w:rsidR="00D25B4F" w:rsidRPr="00D25B4F" w:rsidRDefault="00D25B4F" w:rsidP="00703C19">
      <w:pPr>
        <w:pStyle w:val="Sprotnaopomba-besedilo"/>
        <w:spacing w:after="0"/>
        <w:rPr>
          <w:rFonts w:asciiTheme="minorHAnsi" w:hAnsiTheme="minorHAnsi"/>
          <w:sz w:val="16"/>
          <w:szCs w:val="16"/>
        </w:rPr>
      </w:pPr>
      <w:r w:rsidRPr="00D25B4F">
        <w:rPr>
          <w:rStyle w:val="Sprotnaopomba-sklic"/>
          <w:rFonts w:asciiTheme="minorHAnsi" w:hAnsiTheme="minorHAnsi"/>
          <w:sz w:val="16"/>
          <w:szCs w:val="16"/>
          <w:vertAlign w:val="baseline"/>
        </w:rPr>
        <w:footnoteRef/>
      </w:r>
      <w:r w:rsidRPr="00D25B4F">
        <w:rPr>
          <w:rFonts w:asciiTheme="minorHAnsi" w:hAnsiTheme="minorHAnsi"/>
          <w:sz w:val="16"/>
          <w:szCs w:val="16"/>
        </w:rPr>
        <w:t xml:space="preserve"> Različno po mesecih.</w:t>
      </w:r>
    </w:p>
  </w:footnote>
  <w:footnote w:id="23">
    <w:p w:rsidR="009C0492" w:rsidRPr="002D569F" w:rsidRDefault="009C0492" w:rsidP="00703C19">
      <w:pPr>
        <w:pStyle w:val="opomba"/>
        <w:spacing w:after="0"/>
      </w:pPr>
      <w:r w:rsidRPr="002D569F">
        <w:rPr>
          <w:rStyle w:val="Sprotnaopomba-sklic"/>
          <w:vertAlign w:val="baseline"/>
        </w:rPr>
        <w:footnoteRef/>
      </w:r>
      <w:r w:rsidRPr="002D569F">
        <w:t xml:space="preserve"> Upoštevano na strani st</w:t>
      </w:r>
      <w:r>
        <w:t>roškov (zmanjšani stroški)</w:t>
      </w:r>
      <w:r w:rsidRPr="002D569F">
        <w:t>.</w:t>
      </w:r>
    </w:p>
  </w:footnote>
  <w:footnote w:id="24">
    <w:p w:rsidR="009C0492" w:rsidRPr="002D569F" w:rsidRDefault="009C0492" w:rsidP="00703C19">
      <w:pPr>
        <w:pStyle w:val="opomba"/>
        <w:spacing w:after="0"/>
      </w:pPr>
      <w:r w:rsidRPr="002D569F">
        <w:rPr>
          <w:rStyle w:val="Sprotnaopomba-sklic"/>
          <w:vertAlign w:val="baseline"/>
        </w:rPr>
        <w:footnoteRef/>
      </w:r>
      <w:r w:rsidRPr="002D569F">
        <w:t xml:space="preserve"> Razen za sadje, kjer je sofinanciranje 30 %.</w:t>
      </w:r>
    </w:p>
  </w:footnote>
  <w:footnote w:id="25">
    <w:p w:rsidR="009C0492" w:rsidRPr="002D569F" w:rsidRDefault="009C0492" w:rsidP="00703C19">
      <w:pPr>
        <w:pStyle w:val="opomba"/>
        <w:spacing w:after="0"/>
      </w:pPr>
      <w:r w:rsidRPr="002D569F">
        <w:rPr>
          <w:rStyle w:val="Sprotnaopomba-sklic"/>
          <w:vertAlign w:val="baseline"/>
        </w:rPr>
        <w:footnoteRef/>
      </w:r>
      <w:r w:rsidRPr="002D569F">
        <w:t xml:space="preserve"> Razen za sadje, kjer je sofinanciranje 40 %, in grozdje, kjer je sofinanciranje 30 %.</w:t>
      </w:r>
    </w:p>
  </w:footnote>
  <w:footnote w:id="26">
    <w:p w:rsidR="009C0492" w:rsidRPr="002D569F" w:rsidRDefault="009C0492" w:rsidP="00703C19">
      <w:pPr>
        <w:pStyle w:val="opomba"/>
        <w:spacing w:after="0"/>
      </w:pPr>
      <w:r w:rsidRPr="002D569F">
        <w:rPr>
          <w:rStyle w:val="Sprotnaopomba-sklic"/>
          <w:vertAlign w:val="baseline"/>
        </w:rPr>
        <w:footnoteRef/>
      </w:r>
      <w:r w:rsidRPr="002D569F">
        <w:t xml:space="preserve"> Razen za sadje in grozdje, kjer je sofinanciranje 50 %.</w:t>
      </w:r>
    </w:p>
    <w:p w:rsidR="009C0492" w:rsidRPr="002D569F" w:rsidRDefault="009C0492" w:rsidP="00703C19">
      <w:pPr>
        <w:pStyle w:val="opomba"/>
        <w:spacing w:after="0"/>
      </w:pPr>
      <w:r w:rsidRPr="00A87C97">
        <w:rPr>
          <w:rStyle w:val="Sprotnaopomba-sklic"/>
          <w:sz w:val="20"/>
          <w:szCs w:val="20"/>
          <w:vertAlign w:val="baseline"/>
        </w:rPr>
        <w:t>*</w:t>
      </w:r>
      <w:r w:rsidRPr="002D569F">
        <w:rPr>
          <w:rStyle w:val="Sprotnaopomba-sklic"/>
          <w:vertAlign w:val="baseline"/>
        </w:rPr>
        <w:t xml:space="preserve"> </w:t>
      </w:r>
      <w:r>
        <w:t>Z</w:t>
      </w:r>
      <w:r w:rsidRPr="002D569F">
        <w:t>a let</w:t>
      </w:r>
      <w:r>
        <w:t>i</w:t>
      </w:r>
      <w:r w:rsidRPr="002D569F">
        <w:t xml:space="preserve"> 2018</w:t>
      </w:r>
      <w:r>
        <w:t xml:space="preserve"> in 2019 po podatkih</w:t>
      </w:r>
      <w:r w:rsidRPr="002D569F">
        <w:t xml:space="preserve"> </w:t>
      </w:r>
      <w:r>
        <w:t>na dan 28. 5. 2019.</w:t>
      </w:r>
    </w:p>
  </w:footnote>
  <w:footnote w:id="27">
    <w:p w:rsidR="00C75719" w:rsidRPr="002D569F" w:rsidRDefault="00C75719" w:rsidP="00703C19">
      <w:pPr>
        <w:pStyle w:val="opomba"/>
        <w:spacing w:after="0"/>
      </w:pPr>
      <w:r w:rsidRPr="002D569F">
        <w:rPr>
          <w:rStyle w:val="Sprotnaopomba-sklic"/>
          <w:vertAlign w:val="baseline"/>
        </w:rPr>
        <w:footnoteRef/>
      </w:r>
      <w:r w:rsidRPr="002D569F">
        <w:t xml:space="preserve"> Ocene na podlagi Uredbe o shemah neposrednih plačil (UL RS št. 2/15, 23/15, 30/15, 103/15, 36/16, 84/16,  23/17</w:t>
      </w:r>
      <w:r>
        <w:t xml:space="preserve">, </w:t>
      </w:r>
      <w:r w:rsidRPr="002D569F">
        <w:t>5/18</w:t>
      </w:r>
      <w:r>
        <w:t xml:space="preserve"> in 10/19</w:t>
      </w:r>
      <w:r w:rsidRPr="002D569F">
        <w:t>) in podatkov MKGP.</w:t>
      </w:r>
    </w:p>
  </w:footnote>
  <w:footnote w:id="28">
    <w:p w:rsidR="00D4035F" w:rsidRPr="002D569F" w:rsidRDefault="00D4035F" w:rsidP="00703C19">
      <w:pPr>
        <w:pStyle w:val="Sprotnaopomba-besedilo"/>
        <w:spacing w:after="0"/>
        <w:contextualSpacing/>
        <w:rPr>
          <w:rFonts w:asciiTheme="minorHAnsi" w:hAnsiTheme="minorHAnsi"/>
          <w:sz w:val="16"/>
          <w:szCs w:val="16"/>
        </w:rPr>
      </w:pPr>
      <w:r w:rsidRPr="002D569F">
        <w:rPr>
          <w:rStyle w:val="Sprotnaopomba-sklic"/>
          <w:rFonts w:asciiTheme="minorHAnsi" w:hAnsiTheme="minorHAnsi"/>
          <w:sz w:val="16"/>
          <w:szCs w:val="16"/>
          <w:vertAlign w:val="baseline"/>
        </w:rPr>
        <w:footnoteRef/>
      </w:r>
      <w:r w:rsidRPr="002D569F">
        <w:rPr>
          <w:rFonts w:asciiTheme="minorHAnsi" w:hAnsiTheme="minorHAnsi"/>
          <w:sz w:val="16"/>
          <w:szCs w:val="16"/>
        </w:rPr>
        <w:t xml:space="preserve"> </w:t>
      </w:r>
      <w:r w:rsidRPr="002D569F">
        <w:rPr>
          <w:rFonts w:asciiTheme="minorHAnsi" w:hAnsiTheme="minorHAnsi" w:cs="Arial"/>
          <w:sz w:val="16"/>
          <w:szCs w:val="16"/>
        </w:rPr>
        <w:t>Upoštevano glede na porabo goriva</w:t>
      </w:r>
      <w:r>
        <w:rPr>
          <w:rFonts w:asciiTheme="minorHAnsi" w:hAnsiTheme="minorHAnsi" w:cs="Arial"/>
          <w:sz w:val="16"/>
          <w:szCs w:val="16"/>
        </w:rPr>
        <w:t xml:space="preserve"> ter vrsto in porabo</w:t>
      </w:r>
      <w:r w:rsidRPr="002D569F">
        <w:rPr>
          <w:rFonts w:asciiTheme="minorHAnsi" w:hAnsiTheme="minorHAnsi" w:cs="Arial"/>
          <w:sz w:val="16"/>
          <w:szCs w:val="16"/>
        </w:rPr>
        <w:t xml:space="preserve"> domače krme.</w:t>
      </w:r>
      <w:bookmarkStart w:id="62" w:name="_GoBack"/>
      <w:bookmarkEnd w:id="62"/>
    </w:p>
  </w:footnote>
  <w:footnote w:id="29">
    <w:p w:rsidR="00D4035F" w:rsidRPr="002D569F" w:rsidRDefault="00D4035F" w:rsidP="00703C19">
      <w:pPr>
        <w:pStyle w:val="Sprotnaopomba-besedilo"/>
        <w:spacing w:after="0"/>
        <w:contextualSpacing/>
        <w:rPr>
          <w:rFonts w:asciiTheme="minorHAnsi" w:hAnsiTheme="minorHAnsi"/>
          <w:sz w:val="16"/>
          <w:szCs w:val="16"/>
        </w:rPr>
      </w:pPr>
      <w:r w:rsidRPr="00EE3217">
        <w:rPr>
          <w:rStyle w:val="Sprotnaopomba-sklic"/>
          <w:rFonts w:asciiTheme="minorHAnsi" w:hAnsiTheme="minorHAnsi"/>
          <w:sz w:val="16"/>
          <w:szCs w:val="16"/>
          <w:vertAlign w:val="baseline"/>
        </w:rPr>
        <w:footnoteRef/>
      </w:r>
      <w:r w:rsidRPr="00EE3217">
        <w:rPr>
          <w:rFonts w:asciiTheme="minorHAnsi" w:hAnsiTheme="minorHAnsi"/>
          <w:sz w:val="16"/>
          <w:szCs w:val="16"/>
        </w:rPr>
        <w:t xml:space="preserve"> Na mesečni ravni različno </w:t>
      </w:r>
      <w:r w:rsidRPr="00EE3217">
        <w:rPr>
          <w:rFonts w:asciiTheme="minorHAnsi" w:hAnsiTheme="minorHAnsi" w:cs="Arial"/>
          <w:sz w:val="16"/>
          <w:szCs w:val="16"/>
        </w:rPr>
        <w:t>po mesecih.</w:t>
      </w:r>
    </w:p>
  </w:footnote>
  <w:footnote w:id="30">
    <w:p w:rsidR="00D4035F" w:rsidRPr="00D25B4F" w:rsidRDefault="00D4035F" w:rsidP="00703C19">
      <w:pPr>
        <w:pStyle w:val="Sprotnaopomba-besedilo"/>
        <w:spacing w:after="0"/>
        <w:rPr>
          <w:rFonts w:asciiTheme="minorHAnsi" w:hAnsiTheme="minorHAnsi"/>
          <w:sz w:val="16"/>
          <w:szCs w:val="16"/>
        </w:rPr>
      </w:pPr>
      <w:r w:rsidRPr="00D25B4F">
        <w:rPr>
          <w:rStyle w:val="Sprotnaopomba-sklic"/>
          <w:rFonts w:asciiTheme="minorHAnsi" w:hAnsiTheme="minorHAnsi"/>
          <w:sz w:val="16"/>
          <w:szCs w:val="16"/>
          <w:vertAlign w:val="baseline"/>
        </w:rPr>
        <w:footnoteRef/>
      </w:r>
      <w:r w:rsidRPr="00D25B4F">
        <w:rPr>
          <w:rFonts w:asciiTheme="minorHAnsi" w:hAnsiTheme="minorHAnsi"/>
          <w:sz w:val="16"/>
          <w:szCs w:val="16"/>
        </w:rPr>
        <w:t xml:space="preserve"> Različno po mesecih.</w:t>
      </w:r>
    </w:p>
  </w:footnote>
  <w:footnote w:id="31">
    <w:p w:rsidR="00D4035F" w:rsidRPr="002D569F" w:rsidRDefault="00D4035F" w:rsidP="00703C19">
      <w:pPr>
        <w:pStyle w:val="Sprotnaopomba-besedilo"/>
        <w:spacing w:after="0"/>
        <w:contextualSpacing/>
        <w:rPr>
          <w:rFonts w:asciiTheme="minorHAnsi" w:hAnsiTheme="minorHAnsi" w:cs="Arial"/>
          <w:sz w:val="16"/>
          <w:szCs w:val="16"/>
        </w:rPr>
      </w:pPr>
      <w:r w:rsidRPr="0003138E">
        <w:rPr>
          <w:rStyle w:val="Sprotnaopomba-sklic"/>
          <w:rFonts w:asciiTheme="minorHAnsi" w:hAnsiTheme="minorHAnsi"/>
          <w:sz w:val="16"/>
          <w:szCs w:val="16"/>
          <w:vertAlign w:val="baseline"/>
        </w:rPr>
        <w:footnoteRef/>
      </w:r>
      <w:r w:rsidRPr="0003138E">
        <w:rPr>
          <w:rFonts w:asciiTheme="minorHAnsi" w:hAnsiTheme="minorHAnsi"/>
          <w:sz w:val="16"/>
          <w:szCs w:val="16"/>
        </w:rPr>
        <w:t xml:space="preserve"> </w:t>
      </w:r>
      <w:r w:rsidRPr="0003138E">
        <w:rPr>
          <w:rFonts w:asciiTheme="minorHAnsi" w:hAnsiTheme="minorHAnsi" w:cs="Arial"/>
          <w:sz w:val="16"/>
          <w:szCs w:val="16"/>
        </w:rPr>
        <w:t>Upoštevano na strani stroškov (zmanjšani strošk</w:t>
      </w:r>
      <w:r>
        <w:rPr>
          <w:rFonts w:asciiTheme="minorHAnsi" w:hAnsiTheme="minorHAnsi" w:cs="Arial"/>
          <w:sz w:val="16"/>
          <w:szCs w:val="16"/>
        </w:rPr>
        <w:t>i)</w:t>
      </w:r>
      <w:r w:rsidRPr="0003138E">
        <w:rPr>
          <w:rFonts w:asciiTheme="minorHAnsi" w:hAnsiTheme="minorHAnsi" w:cs="Arial"/>
          <w:sz w:val="16"/>
          <w:szCs w:val="16"/>
        </w:rPr>
        <w:t>.</w:t>
      </w:r>
    </w:p>
    <w:p w:rsidR="00D4035F" w:rsidRPr="002D569F" w:rsidRDefault="00D4035F" w:rsidP="00703C19">
      <w:pPr>
        <w:pStyle w:val="opomba"/>
        <w:spacing w:after="0"/>
      </w:pPr>
      <w:r w:rsidRPr="00A87C97">
        <w:rPr>
          <w:rStyle w:val="Sprotnaopomba-sklic"/>
          <w:sz w:val="20"/>
          <w:szCs w:val="20"/>
          <w:vertAlign w:val="baseline"/>
        </w:rPr>
        <w:t>*</w:t>
      </w:r>
      <w:r w:rsidRPr="002D569F">
        <w:rPr>
          <w:rStyle w:val="Sprotnaopomba-sklic"/>
          <w:vertAlign w:val="baseline"/>
        </w:rPr>
        <w:t xml:space="preserve"> </w:t>
      </w:r>
      <w:r>
        <w:t>Z</w:t>
      </w:r>
      <w:r w:rsidRPr="002D569F">
        <w:t>a let</w:t>
      </w:r>
      <w:r>
        <w:t>i</w:t>
      </w:r>
      <w:r w:rsidRPr="002D569F">
        <w:t xml:space="preserve"> 2018</w:t>
      </w:r>
      <w:r>
        <w:t xml:space="preserve"> in 2019 po podatkih</w:t>
      </w:r>
      <w:r w:rsidRPr="002D569F">
        <w:t xml:space="preserve"> </w:t>
      </w:r>
      <w:r>
        <w:t>na dan 28. 5. 2019.</w:t>
      </w:r>
    </w:p>
    <w:p w:rsidR="00D4035F" w:rsidRPr="002D569F" w:rsidRDefault="00D4035F" w:rsidP="00D4035F">
      <w:pPr>
        <w:pStyle w:val="Sprotnaopomba-besedilo"/>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719" w:rsidRPr="00764395" w:rsidRDefault="00C75719" w:rsidP="00764395">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719" w:rsidRPr="00600D79" w:rsidRDefault="00C75719" w:rsidP="00764395">
    <w:pPr>
      <w:tabs>
        <w:tab w:val="right" w:pos="9072"/>
      </w:tabs>
      <w:spacing w:before="120"/>
      <w:jc w:val="left"/>
      <w:rPr>
        <w:i/>
      </w:rPr>
    </w:pPr>
    <w:r w:rsidRPr="00C338C0">
      <w:rPr>
        <w:i/>
        <w:noProof/>
        <w:lang w:eastAsia="sl-SI"/>
      </w:rPr>
      <mc:AlternateContent>
        <mc:Choice Requires="wps">
          <w:drawing>
            <wp:anchor distT="0" distB="0" distL="114300" distR="114300" simplePos="0" relativeHeight="251661312" behindDoc="0" locked="0" layoutInCell="1" allowOverlap="1" wp14:anchorId="7E5130FE" wp14:editId="0BD17205">
              <wp:simplePos x="0" y="0"/>
              <wp:positionH relativeFrom="column">
                <wp:posOffset>731</wp:posOffset>
              </wp:positionH>
              <wp:positionV relativeFrom="paragraph">
                <wp:posOffset>313319</wp:posOffset>
              </wp:positionV>
              <wp:extent cx="4060190" cy="0"/>
              <wp:effectExtent l="0" t="0" r="16510" b="19050"/>
              <wp:wrapNone/>
              <wp:docPr id="2" name="Raven povezovalnik 2"/>
              <wp:cNvGraphicFramePr/>
              <a:graphic xmlns:a="http://schemas.openxmlformats.org/drawingml/2006/main">
                <a:graphicData uri="http://schemas.microsoft.com/office/word/2010/wordprocessingShape">
                  <wps:wsp>
                    <wps:cNvCnPr/>
                    <wps:spPr>
                      <a:xfrm>
                        <a:off x="0" y="0"/>
                        <a:ext cx="4060190" cy="0"/>
                      </a:xfrm>
                      <a:prstGeom prst="line">
                        <a:avLst/>
                      </a:prstGeom>
                      <a:ln w="19050">
                        <a:gradFill flip="none" rotWithShape="1">
                          <a:gsLst>
                            <a:gs pos="0">
                              <a:schemeClr val="accent3">
                                <a:lumMod val="40000"/>
                                <a:lumOff val="60000"/>
                              </a:schemeClr>
                            </a:gs>
                            <a:gs pos="50000">
                              <a:schemeClr val="accent3"/>
                            </a:gs>
                            <a:gs pos="100000">
                              <a:schemeClr val="accent3">
                                <a:lumMod val="75000"/>
                              </a:schemeClr>
                            </a:gs>
                          </a:gsLst>
                          <a:lin ang="108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6A1D4A" id="Raven povezovalnik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4.65pt" to="319.7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" strokeweight="1.5pt"/>
          </w:pict>
        </mc:Fallback>
      </mc:AlternateContent>
    </w:r>
    <w:r w:rsidRPr="00C338C0">
      <w:rPr>
        <w:rFonts w:cs="Arial"/>
        <w:i/>
        <w:sz w:val="20"/>
        <w:szCs w:val="20"/>
      </w:rPr>
      <w:t xml:space="preserve">Metodološka izhodišča in </w:t>
    </w:r>
    <w:r>
      <w:rPr>
        <w:rFonts w:cs="Arial"/>
        <w:i/>
        <w:sz w:val="20"/>
        <w:szCs w:val="20"/>
      </w:rPr>
      <w:t xml:space="preserve">pojasnila k  modelnim kalkulacijam </w:t>
    </w:r>
    <w:r w:rsidRPr="00C338C0">
      <w:rPr>
        <w:rFonts w:cs="Arial"/>
        <w:i/>
        <w:sz w:val="20"/>
        <w:szCs w:val="20"/>
      </w:rPr>
      <w:t>Kmetijskega inštituta Slovenije</w:t>
    </w:r>
    <w:r>
      <w:rPr>
        <w:rFonts w:cs="Arial"/>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7A64A6A"/>
    <w:lvl w:ilvl="0">
      <w:start w:val="1"/>
      <w:numFmt w:val="bullet"/>
      <w:pStyle w:val="Seznam4"/>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072CA1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5E20F3"/>
    <w:multiLevelType w:val="hybridMultilevel"/>
    <w:tmpl w:val="8D14A54C"/>
    <w:lvl w:ilvl="0" w:tplc="7AF8F10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B2130F"/>
    <w:multiLevelType w:val="hybridMultilevel"/>
    <w:tmpl w:val="A9DCF7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1B36E7"/>
    <w:multiLevelType w:val="hybridMultilevel"/>
    <w:tmpl w:val="F8BC0D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8D3E1C"/>
    <w:multiLevelType w:val="hybridMultilevel"/>
    <w:tmpl w:val="CEAA0C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734306"/>
    <w:multiLevelType w:val="multilevel"/>
    <w:tmpl w:val="D496085A"/>
    <w:lvl w:ilvl="0">
      <w:start w:val="1"/>
      <w:numFmt w:val="decimal"/>
      <w:lvlText w:val="%1."/>
      <w:lvlJc w:val="left"/>
      <w:pPr>
        <w:tabs>
          <w:tab w:val="num" w:pos="764"/>
        </w:tabs>
        <w:ind w:left="764" w:hanging="480"/>
      </w:pPr>
      <w:rPr>
        <w:rFonts w:hint="default"/>
        <w:i w:val="0"/>
      </w:rPr>
    </w:lvl>
    <w:lvl w:ilvl="1">
      <w:start w:val="1"/>
      <w:numFmt w:val="decimal"/>
      <w:lvlText w:val="%1.%2."/>
      <w:lvlJc w:val="left"/>
      <w:pPr>
        <w:tabs>
          <w:tab w:val="num" w:pos="1920"/>
        </w:tabs>
        <w:ind w:left="1920" w:hanging="720"/>
      </w:pPr>
      <w:rPr>
        <w:rFonts w:hint="default"/>
        <w:b/>
        <w:i w:val="0"/>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003DE5"/>
    <w:multiLevelType w:val="hybridMultilevel"/>
    <w:tmpl w:val="7EE6CE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6408A8"/>
    <w:multiLevelType w:val="hybridMultilevel"/>
    <w:tmpl w:val="C3762B74"/>
    <w:lvl w:ilvl="0" w:tplc="8EDCFFD6">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E731FC"/>
    <w:multiLevelType w:val="hybridMultilevel"/>
    <w:tmpl w:val="BB622D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04A4598"/>
    <w:multiLevelType w:val="hybridMultilevel"/>
    <w:tmpl w:val="411A0C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4C1C42"/>
    <w:multiLevelType w:val="hybridMultilevel"/>
    <w:tmpl w:val="AC525C1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6E538B"/>
    <w:multiLevelType w:val="multilevel"/>
    <w:tmpl w:val="A2F63F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8658" w:hanging="720"/>
      </w:pPr>
    </w:lvl>
    <w:lvl w:ilvl="3">
      <w:start w:val="1"/>
      <w:numFmt w:val="decimal"/>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3" w15:restartNumberingAfterBreak="0">
    <w:nsid w:val="422707D7"/>
    <w:multiLevelType w:val="multilevel"/>
    <w:tmpl w:val="77902CDE"/>
    <w:lvl w:ilvl="0">
      <w:start w:val="1"/>
      <w:numFmt w:val="decimal"/>
      <w:pStyle w:val="Naslov1"/>
      <w:lvlText w:val="%1."/>
      <w:lvlJc w:val="left"/>
      <w:pPr>
        <w:tabs>
          <w:tab w:val="num" w:pos="764"/>
        </w:tabs>
        <w:ind w:left="764" w:hanging="480"/>
      </w:pPr>
      <w:rPr>
        <w:rFonts w:hint="default"/>
        <w:i w:val="0"/>
      </w:rPr>
    </w:lvl>
    <w:lvl w:ilvl="1">
      <w:start w:val="1"/>
      <w:numFmt w:val="decimal"/>
      <w:pStyle w:val="Naslov2"/>
      <w:lvlText w:val="%1.%2."/>
      <w:lvlJc w:val="left"/>
      <w:pPr>
        <w:tabs>
          <w:tab w:val="num" w:pos="1920"/>
        </w:tabs>
        <w:ind w:left="1920" w:hanging="720"/>
      </w:pPr>
      <w:rPr>
        <w:rFonts w:hint="default"/>
        <w:b/>
        <w:i w:val="0"/>
      </w:rPr>
    </w:lvl>
    <w:lvl w:ilvl="2">
      <w:start w:val="1"/>
      <w:numFmt w:val="decimal"/>
      <w:pStyle w:val="Naslov3"/>
      <w:lvlText w:val="%1.%2.%3."/>
      <w:lvlJc w:val="left"/>
      <w:pPr>
        <w:tabs>
          <w:tab w:val="num" w:pos="1920"/>
        </w:tabs>
        <w:ind w:left="1920" w:hanging="720"/>
      </w:pPr>
      <w:rPr>
        <w:rFonts w:hint="default"/>
      </w:rPr>
    </w:lvl>
    <w:lvl w:ilvl="3">
      <w:start w:val="1"/>
      <w:numFmt w:val="decimal"/>
      <w:pStyle w:val="Naslov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7F831BE"/>
    <w:multiLevelType w:val="hybridMultilevel"/>
    <w:tmpl w:val="F12CC3E0"/>
    <w:lvl w:ilvl="0" w:tplc="829AF49E">
      <w:start w:val="1"/>
      <w:numFmt w:val="bullet"/>
      <w:lvlText w:val="-"/>
      <w:lvlJc w:val="left"/>
      <w:pPr>
        <w:tabs>
          <w:tab w:val="num" w:pos="360"/>
        </w:tabs>
        <w:ind w:left="360" w:hanging="360"/>
      </w:pPr>
      <w:rPr>
        <w:rFonts w:ascii="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262C33C">
      <w:numFmt w:val="bullet"/>
      <w:lvlText w:val="-"/>
      <w:lvlJc w:val="left"/>
      <w:pPr>
        <w:tabs>
          <w:tab w:val="num" w:pos="2140"/>
        </w:tabs>
        <w:ind w:left="2140" w:hanging="340"/>
      </w:pPr>
      <w:rPr>
        <w:rFonts w:ascii="Times New Roman" w:eastAsia="Times New Roman" w:hAnsi="Times New Roman" w:cs="Times New Roman"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DD00E3"/>
    <w:multiLevelType w:val="hybridMultilevel"/>
    <w:tmpl w:val="4CAA9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17" w15:restartNumberingAfterBreak="0">
    <w:nsid w:val="573564D0"/>
    <w:multiLevelType w:val="hybridMultilevel"/>
    <w:tmpl w:val="8D6026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66287F"/>
    <w:multiLevelType w:val="hybridMultilevel"/>
    <w:tmpl w:val="7F044C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6E81C93"/>
    <w:multiLevelType w:val="hybridMultilevel"/>
    <w:tmpl w:val="C974F7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0E0102"/>
    <w:multiLevelType w:val="hybridMultilevel"/>
    <w:tmpl w:val="BCAEE060"/>
    <w:lvl w:ilvl="0" w:tplc="E8081BA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9680A41"/>
    <w:multiLevelType w:val="hybridMultilevel"/>
    <w:tmpl w:val="00109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AFE592B"/>
    <w:multiLevelType w:val="multilevel"/>
    <w:tmpl w:val="F0AA2852"/>
    <w:lvl w:ilvl="0">
      <w:start w:val="1"/>
      <w:numFmt w:val="decimal"/>
      <w:lvlText w:val="%1."/>
      <w:lvlJc w:val="left"/>
      <w:pPr>
        <w:tabs>
          <w:tab w:val="num" w:pos="764"/>
        </w:tabs>
        <w:ind w:left="764" w:hanging="480"/>
      </w:pPr>
      <w:rPr>
        <w:rFonts w:hint="default"/>
        <w:i w:val="0"/>
      </w:rPr>
    </w:lvl>
    <w:lvl w:ilvl="1">
      <w:start w:val="1"/>
      <w:numFmt w:val="decimal"/>
      <w:lvlText w:val="%1.%2."/>
      <w:lvlJc w:val="left"/>
      <w:pPr>
        <w:tabs>
          <w:tab w:val="num" w:pos="1920"/>
        </w:tabs>
        <w:ind w:left="1920" w:hanging="720"/>
      </w:pPr>
      <w:rPr>
        <w:rFonts w:hint="default"/>
        <w:b/>
        <w:i w:val="0"/>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F8513A3"/>
    <w:multiLevelType w:val="hybridMultilevel"/>
    <w:tmpl w:val="19CC1DCE"/>
    <w:lvl w:ilvl="0" w:tplc="E8081BA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735D75FF"/>
    <w:multiLevelType w:val="hybridMultilevel"/>
    <w:tmpl w:val="359297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7F95981"/>
    <w:multiLevelType w:val="hybridMultilevel"/>
    <w:tmpl w:val="D9481FE4"/>
    <w:lvl w:ilvl="0" w:tplc="46DCECEE">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FE0084"/>
    <w:multiLevelType w:val="hybridMultilevel"/>
    <w:tmpl w:val="69D22CBE"/>
    <w:lvl w:ilvl="0" w:tplc="829AF49E">
      <w:start w:val="1"/>
      <w:numFmt w:val="bullet"/>
      <w:lvlText w:val="-"/>
      <w:lvlJc w:val="left"/>
      <w:pPr>
        <w:tabs>
          <w:tab w:val="num" w:pos="360"/>
        </w:tabs>
        <w:ind w:left="360" w:hanging="360"/>
      </w:pPr>
      <w:rPr>
        <w:rFonts w:ascii="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917EEB"/>
    <w:multiLevelType w:val="multilevel"/>
    <w:tmpl w:val="F4EA7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EE86F34"/>
    <w:multiLevelType w:val="hybridMultilevel"/>
    <w:tmpl w:val="EBEA14FA"/>
    <w:lvl w:ilvl="0" w:tplc="B32059DC">
      <w:numFmt w:val="bullet"/>
      <w:lvlText w:val="-"/>
      <w:lvlJc w:val="left"/>
      <w:pPr>
        <w:tabs>
          <w:tab w:val="num" w:pos="360"/>
        </w:tabs>
        <w:ind w:left="36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6"/>
  </w:num>
  <w:num w:numId="4">
    <w:abstractNumId w:val="4"/>
  </w:num>
  <w:num w:numId="5">
    <w:abstractNumId w:val="15"/>
  </w:num>
  <w:num w:numId="6">
    <w:abstractNumId w:val="10"/>
  </w:num>
  <w:num w:numId="7">
    <w:abstractNumId w:val="9"/>
  </w:num>
  <w:num w:numId="8">
    <w:abstractNumId w:val="18"/>
  </w:num>
  <w:num w:numId="9">
    <w:abstractNumId w:val="17"/>
  </w:num>
  <w:num w:numId="10">
    <w:abstractNumId w:val="21"/>
  </w:num>
  <w:num w:numId="11">
    <w:abstractNumId w:val="1"/>
  </w:num>
  <w:num w:numId="12">
    <w:abstractNumId w:val="14"/>
  </w:num>
  <w:num w:numId="13">
    <w:abstractNumId w:val="26"/>
  </w:num>
  <w:num w:numId="14">
    <w:abstractNumId w:val="5"/>
  </w:num>
  <w:num w:numId="15">
    <w:abstractNumId w:val="19"/>
  </w:num>
  <w:num w:numId="16">
    <w:abstractNumId w:val="3"/>
  </w:num>
  <w:num w:numId="17">
    <w:abstractNumId w:val="28"/>
  </w:num>
  <w:num w:numId="18">
    <w:abstractNumId w:val="7"/>
  </w:num>
  <w:num w:numId="19">
    <w:abstractNumId w:val="11"/>
  </w:num>
  <w:num w:numId="20">
    <w:abstractNumId w:val="24"/>
  </w:num>
  <w:num w:numId="21">
    <w:abstractNumId w:val="23"/>
  </w:num>
  <w:num w:numId="22">
    <w:abstractNumId w:val="20"/>
  </w:num>
  <w:num w:numId="23">
    <w:abstractNumId w:val="8"/>
  </w:num>
  <w:num w:numId="24">
    <w:abstractNumId w:val="22"/>
  </w:num>
  <w:num w:numId="25">
    <w:abstractNumId w:val="12"/>
  </w:num>
  <w:num w:numId="26">
    <w:abstractNumId w:val="12"/>
  </w:num>
  <w:num w:numId="27">
    <w:abstractNumId w:val="2"/>
  </w:num>
  <w:num w:numId="28">
    <w:abstractNumId w:val="25"/>
  </w:num>
  <w:num w:numId="29">
    <w:abstractNumId w:val="27"/>
  </w:num>
  <w:num w:numId="3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63"/>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LW_DocType" w:val="NORMAL"/>
  </w:docVars>
  <w:rsids>
    <w:rsidRoot w:val="00EF355F"/>
    <w:rsid w:val="00000058"/>
    <w:rsid w:val="00000ABA"/>
    <w:rsid w:val="0000188F"/>
    <w:rsid w:val="00001939"/>
    <w:rsid w:val="00001D98"/>
    <w:rsid w:val="00002E0A"/>
    <w:rsid w:val="00002F44"/>
    <w:rsid w:val="00003296"/>
    <w:rsid w:val="000038EF"/>
    <w:rsid w:val="00003C89"/>
    <w:rsid w:val="00004524"/>
    <w:rsid w:val="0000474B"/>
    <w:rsid w:val="0000733F"/>
    <w:rsid w:val="00007F4D"/>
    <w:rsid w:val="00010696"/>
    <w:rsid w:val="00010864"/>
    <w:rsid w:val="00013631"/>
    <w:rsid w:val="00014011"/>
    <w:rsid w:val="0001474E"/>
    <w:rsid w:val="0001488F"/>
    <w:rsid w:val="0001554C"/>
    <w:rsid w:val="0001560E"/>
    <w:rsid w:val="00016868"/>
    <w:rsid w:val="00016A25"/>
    <w:rsid w:val="00016FA3"/>
    <w:rsid w:val="00016FAD"/>
    <w:rsid w:val="00017FF6"/>
    <w:rsid w:val="000216A3"/>
    <w:rsid w:val="000216D8"/>
    <w:rsid w:val="00021737"/>
    <w:rsid w:val="000218FB"/>
    <w:rsid w:val="00021A72"/>
    <w:rsid w:val="00022C39"/>
    <w:rsid w:val="00023319"/>
    <w:rsid w:val="000241B5"/>
    <w:rsid w:val="000256B7"/>
    <w:rsid w:val="00025A5E"/>
    <w:rsid w:val="00025A8C"/>
    <w:rsid w:val="00026AB6"/>
    <w:rsid w:val="00026CB3"/>
    <w:rsid w:val="000304E1"/>
    <w:rsid w:val="000308C6"/>
    <w:rsid w:val="00030D8E"/>
    <w:rsid w:val="0003173A"/>
    <w:rsid w:val="00031C40"/>
    <w:rsid w:val="00032661"/>
    <w:rsid w:val="00032B10"/>
    <w:rsid w:val="00033264"/>
    <w:rsid w:val="00035776"/>
    <w:rsid w:val="0003582D"/>
    <w:rsid w:val="0003640C"/>
    <w:rsid w:val="00037051"/>
    <w:rsid w:val="00037904"/>
    <w:rsid w:val="00040D98"/>
    <w:rsid w:val="00041830"/>
    <w:rsid w:val="00042160"/>
    <w:rsid w:val="00042285"/>
    <w:rsid w:val="00042407"/>
    <w:rsid w:val="00042F55"/>
    <w:rsid w:val="00043F84"/>
    <w:rsid w:val="000447E9"/>
    <w:rsid w:val="00044B9A"/>
    <w:rsid w:val="00044BF5"/>
    <w:rsid w:val="000450EE"/>
    <w:rsid w:val="00045969"/>
    <w:rsid w:val="00045C8D"/>
    <w:rsid w:val="00045D26"/>
    <w:rsid w:val="00047307"/>
    <w:rsid w:val="00047C27"/>
    <w:rsid w:val="00047E65"/>
    <w:rsid w:val="00051D7B"/>
    <w:rsid w:val="000526FA"/>
    <w:rsid w:val="00052D53"/>
    <w:rsid w:val="000538E6"/>
    <w:rsid w:val="00053CF1"/>
    <w:rsid w:val="00054D63"/>
    <w:rsid w:val="00055260"/>
    <w:rsid w:val="0005534E"/>
    <w:rsid w:val="0005543E"/>
    <w:rsid w:val="000554B3"/>
    <w:rsid w:val="00055964"/>
    <w:rsid w:val="0005646F"/>
    <w:rsid w:val="000569E1"/>
    <w:rsid w:val="00057EA6"/>
    <w:rsid w:val="00060F4F"/>
    <w:rsid w:val="00060F70"/>
    <w:rsid w:val="00061077"/>
    <w:rsid w:val="00061090"/>
    <w:rsid w:val="0006165D"/>
    <w:rsid w:val="000623CC"/>
    <w:rsid w:val="00062FB7"/>
    <w:rsid w:val="000631FF"/>
    <w:rsid w:val="0006355D"/>
    <w:rsid w:val="000638E6"/>
    <w:rsid w:val="000652B5"/>
    <w:rsid w:val="00065560"/>
    <w:rsid w:val="00065C7D"/>
    <w:rsid w:val="00066108"/>
    <w:rsid w:val="000665D6"/>
    <w:rsid w:val="00066D10"/>
    <w:rsid w:val="00067068"/>
    <w:rsid w:val="00067631"/>
    <w:rsid w:val="00070C76"/>
    <w:rsid w:val="00070FAF"/>
    <w:rsid w:val="000711DA"/>
    <w:rsid w:val="00071EFA"/>
    <w:rsid w:val="000722CA"/>
    <w:rsid w:val="00072BD8"/>
    <w:rsid w:val="0007386E"/>
    <w:rsid w:val="000738BE"/>
    <w:rsid w:val="00074E98"/>
    <w:rsid w:val="000751F6"/>
    <w:rsid w:val="00075697"/>
    <w:rsid w:val="00076571"/>
    <w:rsid w:val="00080FCB"/>
    <w:rsid w:val="00082A4D"/>
    <w:rsid w:val="00083160"/>
    <w:rsid w:val="000845CA"/>
    <w:rsid w:val="00084C5D"/>
    <w:rsid w:val="00085B98"/>
    <w:rsid w:val="000862B7"/>
    <w:rsid w:val="000867B3"/>
    <w:rsid w:val="00087D32"/>
    <w:rsid w:val="0009015C"/>
    <w:rsid w:val="00091565"/>
    <w:rsid w:val="0009288A"/>
    <w:rsid w:val="00093421"/>
    <w:rsid w:val="00093A73"/>
    <w:rsid w:val="00093BA2"/>
    <w:rsid w:val="00093C8F"/>
    <w:rsid w:val="00094A74"/>
    <w:rsid w:val="00094A7A"/>
    <w:rsid w:val="00094BB0"/>
    <w:rsid w:val="0009673C"/>
    <w:rsid w:val="00096DD5"/>
    <w:rsid w:val="000970C1"/>
    <w:rsid w:val="00097CC7"/>
    <w:rsid w:val="000A11C2"/>
    <w:rsid w:val="000A153A"/>
    <w:rsid w:val="000A1B88"/>
    <w:rsid w:val="000A1D5B"/>
    <w:rsid w:val="000A1DFE"/>
    <w:rsid w:val="000A220D"/>
    <w:rsid w:val="000A30F0"/>
    <w:rsid w:val="000A32B7"/>
    <w:rsid w:val="000A35DA"/>
    <w:rsid w:val="000A3621"/>
    <w:rsid w:val="000A417A"/>
    <w:rsid w:val="000A498D"/>
    <w:rsid w:val="000A49B5"/>
    <w:rsid w:val="000A4B02"/>
    <w:rsid w:val="000A4C2D"/>
    <w:rsid w:val="000A4DD3"/>
    <w:rsid w:val="000A5813"/>
    <w:rsid w:val="000A5CC9"/>
    <w:rsid w:val="000A61E0"/>
    <w:rsid w:val="000A6408"/>
    <w:rsid w:val="000A6D73"/>
    <w:rsid w:val="000A6E21"/>
    <w:rsid w:val="000A723B"/>
    <w:rsid w:val="000A74A1"/>
    <w:rsid w:val="000B271A"/>
    <w:rsid w:val="000B2D2D"/>
    <w:rsid w:val="000B4243"/>
    <w:rsid w:val="000B4360"/>
    <w:rsid w:val="000B5040"/>
    <w:rsid w:val="000B5183"/>
    <w:rsid w:val="000B52C7"/>
    <w:rsid w:val="000B58B4"/>
    <w:rsid w:val="000B6235"/>
    <w:rsid w:val="000B639C"/>
    <w:rsid w:val="000B65F4"/>
    <w:rsid w:val="000B70DA"/>
    <w:rsid w:val="000B7540"/>
    <w:rsid w:val="000B75D7"/>
    <w:rsid w:val="000B780A"/>
    <w:rsid w:val="000C15BA"/>
    <w:rsid w:val="000C2554"/>
    <w:rsid w:val="000C3190"/>
    <w:rsid w:val="000C3827"/>
    <w:rsid w:val="000C3B77"/>
    <w:rsid w:val="000C4787"/>
    <w:rsid w:val="000C5CB3"/>
    <w:rsid w:val="000C614D"/>
    <w:rsid w:val="000C7434"/>
    <w:rsid w:val="000C7518"/>
    <w:rsid w:val="000D3440"/>
    <w:rsid w:val="000D3DAC"/>
    <w:rsid w:val="000D417A"/>
    <w:rsid w:val="000D552E"/>
    <w:rsid w:val="000D5B03"/>
    <w:rsid w:val="000D64C7"/>
    <w:rsid w:val="000D6E36"/>
    <w:rsid w:val="000D6E5A"/>
    <w:rsid w:val="000D7C17"/>
    <w:rsid w:val="000E00B2"/>
    <w:rsid w:val="000E0211"/>
    <w:rsid w:val="000E095C"/>
    <w:rsid w:val="000E0E4C"/>
    <w:rsid w:val="000E0F3A"/>
    <w:rsid w:val="000E222F"/>
    <w:rsid w:val="000E2C69"/>
    <w:rsid w:val="000E374A"/>
    <w:rsid w:val="000E3FA2"/>
    <w:rsid w:val="000E4F70"/>
    <w:rsid w:val="000E51A8"/>
    <w:rsid w:val="000E54B6"/>
    <w:rsid w:val="000E64D7"/>
    <w:rsid w:val="000E68B1"/>
    <w:rsid w:val="000E6922"/>
    <w:rsid w:val="000E6D7A"/>
    <w:rsid w:val="000E75FE"/>
    <w:rsid w:val="000E7FF0"/>
    <w:rsid w:val="000F0787"/>
    <w:rsid w:val="000F0877"/>
    <w:rsid w:val="000F1569"/>
    <w:rsid w:val="000F1BF6"/>
    <w:rsid w:val="000F1D69"/>
    <w:rsid w:val="000F2145"/>
    <w:rsid w:val="000F3762"/>
    <w:rsid w:val="000F4460"/>
    <w:rsid w:val="000F4E86"/>
    <w:rsid w:val="000F549D"/>
    <w:rsid w:val="000F5B37"/>
    <w:rsid w:val="000F62B7"/>
    <w:rsid w:val="000F6334"/>
    <w:rsid w:val="000F6391"/>
    <w:rsid w:val="001005CC"/>
    <w:rsid w:val="00100916"/>
    <w:rsid w:val="00100C0A"/>
    <w:rsid w:val="00100FA5"/>
    <w:rsid w:val="001017FF"/>
    <w:rsid w:val="00101E65"/>
    <w:rsid w:val="00101EA9"/>
    <w:rsid w:val="0010209F"/>
    <w:rsid w:val="00102341"/>
    <w:rsid w:val="00102419"/>
    <w:rsid w:val="001025B9"/>
    <w:rsid w:val="00102960"/>
    <w:rsid w:val="0010382D"/>
    <w:rsid w:val="00104643"/>
    <w:rsid w:val="00104EB9"/>
    <w:rsid w:val="001053A5"/>
    <w:rsid w:val="00105EBD"/>
    <w:rsid w:val="001065F0"/>
    <w:rsid w:val="001075D1"/>
    <w:rsid w:val="00107D3E"/>
    <w:rsid w:val="00110414"/>
    <w:rsid w:val="00110796"/>
    <w:rsid w:val="00110BD8"/>
    <w:rsid w:val="00110C06"/>
    <w:rsid w:val="00110C36"/>
    <w:rsid w:val="00110F54"/>
    <w:rsid w:val="00111A81"/>
    <w:rsid w:val="00111BFF"/>
    <w:rsid w:val="00111F4F"/>
    <w:rsid w:val="00112464"/>
    <w:rsid w:val="00112F25"/>
    <w:rsid w:val="00113194"/>
    <w:rsid w:val="00113DF1"/>
    <w:rsid w:val="001149FC"/>
    <w:rsid w:val="0011520F"/>
    <w:rsid w:val="001163E5"/>
    <w:rsid w:val="00116633"/>
    <w:rsid w:val="00116816"/>
    <w:rsid w:val="001169E7"/>
    <w:rsid w:val="00116C85"/>
    <w:rsid w:val="00117C47"/>
    <w:rsid w:val="00120717"/>
    <w:rsid w:val="00120773"/>
    <w:rsid w:val="00120A6C"/>
    <w:rsid w:val="00122DFF"/>
    <w:rsid w:val="00124CD8"/>
    <w:rsid w:val="00124D61"/>
    <w:rsid w:val="00124ED0"/>
    <w:rsid w:val="001255A2"/>
    <w:rsid w:val="00125EC3"/>
    <w:rsid w:val="00125F94"/>
    <w:rsid w:val="001262ED"/>
    <w:rsid w:val="001265DB"/>
    <w:rsid w:val="00126BAF"/>
    <w:rsid w:val="001276B0"/>
    <w:rsid w:val="001276CA"/>
    <w:rsid w:val="0013046C"/>
    <w:rsid w:val="00130B4F"/>
    <w:rsid w:val="00130CDC"/>
    <w:rsid w:val="00130D66"/>
    <w:rsid w:val="00130EF7"/>
    <w:rsid w:val="00132004"/>
    <w:rsid w:val="00132BA3"/>
    <w:rsid w:val="001334F6"/>
    <w:rsid w:val="00133508"/>
    <w:rsid w:val="0013375B"/>
    <w:rsid w:val="00133852"/>
    <w:rsid w:val="00133AE0"/>
    <w:rsid w:val="00133FE1"/>
    <w:rsid w:val="001341A8"/>
    <w:rsid w:val="00134647"/>
    <w:rsid w:val="00134ADB"/>
    <w:rsid w:val="00135F5C"/>
    <w:rsid w:val="00136478"/>
    <w:rsid w:val="00136D76"/>
    <w:rsid w:val="0013772E"/>
    <w:rsid w:val="001408FA"/>
    <w:rsid w:val="00141236"/>
    <w:rsid w:val="0014131F"/>
    <w:rsid w:val="00141E08"/>
    <w:rsid w:val="001426A7"/>
    <w:rsid w:val="001426B8"/>
    <w:rsid w:val="00142B0B"/>
    <w:rsid w:val="00143859"/>
    <w:rsid w:val="001451A1"/>
    <w:rsid w:val="00145358"/>
    <w:rsid w:val="001468F4"/>
    <w:rsid w:val="0014769A"/>
    <w:rsid w:val="00147943"/>
    <w:rsid w:val="00147AE3"/>
    <w:rsid w:val="00150069"/>
    <w:rsid w:val="0015006B"/>
    <w:rsid w:val="00150589"/>
    <w:rsid w:val="001519A1"/>
    <w:rsid w:val="0015210C"/>
    <w:rsid w:val="00152425"/>
    <w:rsid w:val="00153C40"/>
    <w:rsid w:val="00154F6D"/>
    <w:rsid w:val="00155292"/>
    <w:rsid w:val="00155672"/>
    <w:rsid w:val="001559D8"/>
    <w:rsid w:val="00155D83"/>
    <w:rsid w:val="001567FF"/>
    <w:rsid w:val="00157C81"/>
    <w:rsid w:val="001609B1"/>
    <w:rsid w:val="00160B86"/>
    <w:rsid w:val="00161D9D"/>
    <w:rsid w:val="001622F1"/>
    <w:rsid w:val="0016244B"/>
    <w:rsid w:val="001644F3"/>
    <w:rsid w:val="001654A3"/>
    <w:rsid w:val="001657A9"/>
    <w:rsid w:val="00165C8B"/>
    <w:rsid w:val="00166874"/>
    <w:rsid w:val="00166DB5"/>
    <w:rsid w:val="00170618"/>
    <w:rsid w:val="0017210C"/>
    <w:rsid w:val="0017229B"/>
    <w:rsid w:val="001723CE"/>
    <w:rsid w:val="00172617"/>
    <w:rsid w:val="00172EA4"/>
    <w:rsid w:val="00172F6D"/>
    <w:rsid w:val="00173440"/>
    <w:rsid w:val="001737F6"/>
    <w:rsid w:val="00173A86"/>
    <w:rsid w:val="001747F0"/>
    <w:rsid w:val="00175560"/>
    <w:rsid w:val="001755DA"/>
    <w:rsid w:val="00176B78"/>
    <w:rsid w:val="001775E5"/>
    <w:rsid w:val="0018067A"/>
    <w:rsid w:val="001808B8"/>
    <w:rsid w:val="0018180F"/>
    <w:rsid w:val="0018236B"/>
    <w:rsid w:val="0018297A"/>
    <w:rsid w:val="00183107"/>
    <w:rsid w:val="001832AD"/>
    <w:rsid w:val="00183562"/>
    <w:rsid w:val="001839B5"/>
    <w:rsid w:val="0018415A"/>
    <w:rsid w:val="001852AD"/>
    <w:rsid w:val="001860C4"/>
    <w:rsid w:val="00186348"/>
    <w:rsid w:val="0018666F"/>
    <w:rsid w:val="00187B3B"/>
    <w:rsid w:val="001916B8"/>
    <w:rsid w:val="00191AD7"/>
    <w:rsid w:val="00191B71"/>
    <w:rsid w:val="00191D96"/>
    <w:rsid w:val="001929B6"/>
    <w:rsid w:val="00192A9A"/>
    <w:rsid w:val="00192D62"/>
    <w:rsid w:val="00193482"/>
    <w:rsid w:val="00193FEB"/>
    <w:rsid w:val="00194A76"/>
    <w:rsid w:val="00194DDE"/>
    <w:rsid w:val="00195BE9"/>
    <w:rsid w:val="00196034"/>
    <w:rsid w:val="00196B5C"/>
    <w:rsid w:val="00196D64"/>
    <w:rsid w:val="0019719E"/>
    <w:rsid w:val="00197270"/>
    <w:rsid w:val="00197E03"/>
    <w:rsid w:val="001A14CA"/>
    <w:rsid w:val="001A183C"/>
    <w:rsid w:val="001A251C"/>
    <w:rsid w:val="001A286C"/>
    <w:rsid w:val="001A2B28"/>
    <w:rsid w:val="001A2EB0"/>
    <w:rsid w:val="001A36EF"/>
    <w:rsid w:val="001A4DC1"/>
    <w:rsid w:val="001A5E11"/>
    <w:rsid w:val="001A6301"/>
    <w:rsid w:val="001A64D0"/>
    <w:rsid w:val="001A70B9"/>
    <w:rsid w:val="001A78C9"/>
    <w:rsid w:val="001A7F19"/>
    <w:rsid w:val="001B008E"/>
    <w:rsid w:val="001B01EA"/>
    <w:rsid w:val="001B0AE6"/>
    <w:rsid w:val="001B1760"/>
    <w:rsid w:val="001B426C"/>
    <w:rsid w:val="001B4780"/>
    <w:rsid w:val="001B5A87"/>
    <w:rsid w:val="001B5D4B"/>
    <w:rsid w:val="001B5DD7"/>
    <w:rsid w:val="001B5DFB"/>
    <w:rsid w:val="001B5EE9"/>
    <w:rsid w:val="001B68CD"/>
    <w:rsid w:val="001B6B84"/>
    <w:rsid w:val="001B74FE"/>
    <w:rsid w:val="001C0289"/>
    <w:rsid w:val="001C0EAB"/>
    <w:rsid w:val="001C1FA1"/>
    <w:rsid w:val="001C2407"/>
    <w:rsid w:val="001C3231"/>
    <w:rsid w:val="001C43D6"/>
    <w:rsid w:val="001C5983"/>
    <w:rsid w:val="001C5D73"/>
    <w:rsid w:val="001C5EFB"/>
    <w:rsid w:val="001C5F92"/>
    <w:rsid w:val="001C61F5"/>
    <w:rsid w:val="001C65EB"/>
    <w:rsid w:val="001C6858"/>
    <w:rsid w:val="001C6BE5"/>
    <w:rsid w:val="001C7A46"/>
    <w:rsid w:val="001D00A0"/>
    <w:rsid w:val="001D1B14"/>
    <w:rsid w:val="001D1D76"/>
    <w:rsid w:val="001D265C"/>
    <w:rsid w:val="001D2973"/>
    <w:rsid w:val="001D32A8"/>
    <w:rsid w:val="001D51E6"/>
    <w:rsid w:val="001D52E4"/>
    <w:rsid w:val="001D537A"/>
    <w:rsid w:val="001D548D"/>
    <w:rsid w:val="001D62E7"/>
    <w:rsid w:val="001E007E"/>
    <w:rsid w:val="001E03D6"/>
    <w:rsid w:val="001E06CD"/>
    <w:rsid w:val="001E093E"/>
    <w:rsid w:val="001E22B3"/>
    <w:rsid w:val="001E2BAD"/>
    <w:rsid w:val="001E3580"/>
    <w:rsid w:val="001E39AF"/>
    <w:rsid w:val="001E39BF"/>
    <w:rsid w:val="001E5941"/>
    <w:rsid w:val="001E5A24"/>
    <w:rsid w:val="001E73AD"/>
    <w:rsid w:val="001E790A"/>
    <w:rsid w:val="001F01C1"/>
    <w:rsid w:val="001F0205"/>
    <w:rsid w:val="001F0210"/>
    <w:rsid w:val="001F1EA1"/>
    <w:rsid w:val="001F1EB5"/>
    <w:rsid w:val="001F3445"/>
    <w:rsid w:val="001F3770"/>
    <w:rsid w:val="001F4B39"/>
    <w:rsid w:val="001F55E4"/>
    <w:rsid w:val="001F586C"/>
    <w:rsid w:val="001F68A8"/>
    <w:rsid w:val="001F6CF1"/>
    <w:rsid w:val="001F76AF"/>
    <w:rsid w:val="001F7D9E"/>
    <w:rsid w:val="002000F3"/>
    <w:rsid w:val="0020033A"/>
    <w:rsid w:val="002005C4"/>
    <w:rsid w:val="00200D2D"/>
    <w:rsid w:val="00201376"/>
    <w:rsid w:val="002014F1"/>
    <w:rsid w:val="00201667"/>
    <w:rsid w:val="00201F90"/>
    <w:rsid w:val="002022EB"/>
    <w:rsid w:val="00202410"/>
    <w:rsid w:val="002033CC"/>
    <w:rsid w:val="002052D7"/>
    <w:rsid w:val="002055DA"/>
    <w:rsid w:val="00207485"/>
    <w:rsid w:val="00207537"/>
    <w:rsid w:val="0020790E"/>
    <w:rsid w:val="0021049E"/>
    <w:rsid w:val="00210AA8"/>
    <w:rsid w:val="00210F00"/>
    <w:rsid w:val="0021105F"/>
    <w:rsid w:val="002117B9"/>
    <w:rsid w:val="00211E71"/>
    <w:rsid w:val="00212A0F"/>
    <w:rsid w:val="00212B0E"/>
    <w:rsid w:val="00212C26"/>
    <w:rsid w:val="00213152"/>
    <w:rsid w:val="00213207"/>
    <w:rsid w:val="002137B2"/>
    <w:rsid w:val="0021399C"/>
    <w:rsid w:val="0021464A"/>
    <w:rsid w:val="00215A11"/>
    <w:rsid w:val="00215DC2"/>
    <w:rsid w:val="002179D7"/>
    <w:rsid w:val="00217D9F"/>
    <w:rsid w:val="002211D4"/>
    <w:rsid w:val="00222686"/>
    <w:rsid w:val="002226B8"/>
    <w:rsid w:val="00223253"/>
    <w:rsid w:val="00223476"/>
    <w:rsid w:val="0022359C"/>
    <w:rsid w:val="0022365A"/>
    <w:rsid w:val="00223A0B"/>
    <w:rsid w:val="00223A40"/>
    <w:rsid w:val="00223C75"/>
    <w:rsid w:val="0022454B"/>
    <w:rsid w:val="0022487E"/>
    <w:rsid w:val="002250EA"/>
    <w:rsid w:val="00225675"/>
    <w:rsid w:val="00225C7D"/>
    <w:rsid w:val="002260B0"/>
    <w:rsid w:val="0022638A"/>
    <w:rsid w:val="0022638F"/>
    <w:rsid w:val="00226AEC"/>
    <w:rsid w:val="00227D37"/>
    <w:rsid w:val="00227E73"/>
    <w:rsid w:val="002302A0"/>
    <w:rsid w:val="002304C4"/>
    <w:rsid w:val="00231B35"/>
    <w:rsid w:val="00232259"/>
    <w:rsid w:val="002323D7"/>
    <w:rsid w:val="00234D82"/>
    <w:rsid w:val="002350F2"/>
    <w:rsid w:val="0023584A"/>
    <w:rsid w:val="002359D5"/>
    <w:rsid w:val="002379E4"/>
    <w:rsid w:val="00237E04"/>
    <w:rsid w:val="0024041D"/>
    <w:rsid w:val="002407A7"/>
    <w:rsid w:val="0024103A"/>
    <w:rsid w:val="002411EF"/>
    <w:rsid w:val="0024152E"/>
    <w:rsid w:val="00241E93"/>
    <w:rsid w:val="002439EE"/>
    <w:rsid w:val="00244307"/>
    <w:rsid w:val="002447B1"/>
    <w:rsid w:val="00244C1F"/>
    <w:rsid w:val="00244D07"/>
    <w:rsid w:val="002457F9"/>
    <w:rsid w:val="00246E77"/>
    <w:rsid w:val="0024730F"/>
    <w:rsid w:val="00247508"/>
    <w:rsid w:val="002479F1"/>
    <w:rsid w:val="00247A84"/>
    <w:rsid w:val="00247D96"/>
    <w:rsid w:val="00247F45"/>
    <w:rsid w:val="0025045F"/>
    <w:rsid w:val="002504CE"/>
    <w:rsid w:val="0025160B"/>
    <w:rsid w:val="00251F04"/>
    <w:rsid w:val="002521FA"/>
    <w:rsid w:val="00252771"/>
    <w:rsid w:val="00252782"/>
    <w:rsid w:val="00253284"/>
    <w:rsid w:val="0025592A"/>
    <w:rsid w:val="0025653F"/>
    <w:rsid w:val="00257467"/>
    <w:rsid w:val="00257E98"/>
    <w:rsid w:val="002600D9"/>
    <w:rsid w:val="002605F3"/>
    <w:rsid w:val="00260ACE"/>
    <w:rsid w:val="002616C7"/>
    <w:rsid w:val="00261D94"/>
    <w:rsid w:val="00261FB1"/>
    <w:rsid w:val="002620A6"/>
    <w:rsid w:val="002620CE"/>
    <w:rsid w:val="00265ADF"/>
    <w:rsid w:val="00272160"/>
    <w:rsid w:val="002734A6"/>
    <w:rsid w:val="00273F2F"/>
    <w:rsid w:val="00274818"/>
    <w:rsid w:val="00274A56"/>
    <w:rsid w:val="00274B0D"/>
    <w:rsid w:val="00274BB5"/>
    <w:rsid w:val="00275687"/>
    <w:rsid w:val="00275819"/>
    <w:rsid w:val="00276C18"/>
    <w:rsid w:val="00276E77"/>
    <w:rsid w:val="00277464"/>
    <w:rsid w:val="00280DFE"/>
    <w:rsid w:val="00282010"/>
    <w:rsid w:val="00282484"/>
    <w:rsid w:val="0028357E"/>
    <w:rsid w:val="00284239"/>
    <w:rsid w:val="0028448F"/>
    <w:rsid w:val="002854AE"/>
    <w:rsid w:val="00286064"/>
    <w:rsid w:val="0028648D"/>
    <w:rsid w:val="002869FA"/>
    <w:rsid w:val="00286F68"/>
    <w:rsid w:val="0028771C"/>
    <w:rsid w:val="00287732"/>
    <w:rsid w:val="00290FC1"/>
    <w:rsid w:val="00291CD9"/>
    <w:rsid w:val="00292974"/>
    <w:rsid w:val="002929DA"/>
    <w:rsid w:val="00293335"/>
    <w:rsid w:val="0029385F"/>
    <w:rsid w:val="00293EDA"/>
    <w:rsid w:val="002959F6"/>
    <w:rsid w:val="002962FC"/>
    <w:rsid w:val="002970D8"/>
    <w:rsid w:val="0029741B"/>
    <w:rsid w:val="00297846"/>
    <w:rsid w:val="00297D25"/>
    <w:rsid w:val="002A027E"/>
    <w:rsid w:val="002A053D"/>
    <w:rsid w:val="002A1207"/>
    <w:rsid w:val="002A1462"/>
    <w:rsid w:val="002A221A"/>
    <w:rsid w:val="002A2255"/>
    <w:rsid w:val="002A25C6"/>
    <w:rsid w:val="002A2819"/>
    <w:rsid w:val="002A3E5B"/>
    <w:rsid w:val="002A3F57"/>
    <w:rsid w:val="002A4399"/>
    <w:rsid w:val="002A45B6"/>
    <w:rsid w:val="002A52C6"/>
    <w:rsid w:val="002A5367"/>
    <w:rsid w:val="002A53E7"/>
    <w:rsid w:val="002A551F"/>
    <w:rsid w:val="002A5B28"/>
    <w:rsid w:val="002A5BCA"/>
    <w:rsid w:val="002A7807"/>
    <w:rsid w:val="002B07C7"/>
    <w:rsid w:val="002B0FA4"/>
    <w:rsid w:val="002B1A88"/>
    <w:rsid w:val="002B1B66"/>
    <w:rsid w:val="002B1FBF"/>
    <w:rsid w:val="002B25D9"/>
    <w:rsid w:val="002B327F"/>
    <w:rsid w:val="002B3529"/>
    <w:rsid w:val="002B3E9C"/>
    <w:rsid w:val="002B4AA6"/>
    <w:rsid w:val="002B5094"/>
    <w:rsid w:val="002B5405"/>
    <w:rsid w:val="002B642B"/>
    <w:rsid w:val="002B659E"/>
    <w:rsid w:val="002B6718"/>
    <w:rsid w:val="002B7268"/>
    <w:rsid w:val="002C1189"/>
    <w:rsid w:val="002C17B1"/>
    <w:rsid w:val="002C2824"/>
    <w:rsid w:val="002C3A8C"/>
    <w:rsid w:val="002C3E09"/>
    <w:rsid w:val="002C43E7"/>
    <w:rsid w:val="002C4B36"/>
    <w:rsid w:val="002C5210"/>
    <w:rsid w:val="002C63A4"/>
    <w:rsid w:val="002D003C"/>
    <w:rsid w:val="002D0934"/>
    <w:rsid w:val="002D0D72"/>
    <w:rsid w:val="002D1663"/>
    <w:rsid w:val="002D1870"/>
    <w:rsid w:val="002D18EF"/>
    <w:rsid w:val="002D2581"/>
    <w:rsid w:val="002D29E4"/>
    <w:rsid w:val="002D2B86"/>
    <w:rsid w:val="002D2FF7"/>
    <w:rsid w:val="002D39B8"/>
    <w:rsid w:val="002D45EE"/>
    <w:rsid w:val="002D48D7"/>
    <w:rsid w:val="002D4B89"/>
    <w:rsid w:val="002D5679"/>
    <w:rsid w:val="002D569F"/>
    <w:rsid w:val="002D6067"/>
    <w:rsid w:val="002D6225"/>
    <w:rsid w:val="002D6A44"/>
    <w:rsid w:val="002D6AF6"/>
    <w:rsid w:val="002E03A6"/>
    <w:rsid w:val="002E0602"/>
    <w:rsid w:val="002E1304"/>
    <w:rsid w:val="002E16AD"/>
    <w:rsid w:val="002E2202"/>
    <w:rsid w:val="002E26DE"/>
    <w:rsid w:val="002E2707"/>
    <w:rsid w:val="002E2971"/>
    <w:rsid w:val="002E389F"/>
    <w:rsid w:val="002E3BE3"/>
    <w:rsid w:val="002E4004"/>
    <w:rsid w:val="002E4483"/>
    <w:rsid w:val="002E492E"/>
    <w:rsid w:val="002E4AA8"/>
    <w:rsid w:val="002E4D94"/>
    <w:rsid w:val="002E6C30"/>
    <w:rsid w:val="002E6F26"/>
    <w:rsid w:val="002E7BDF"/>
    <w:rsid w:val="002F0DF5"/>
    <w:rsid w:val="002F1136"/>
    <w:rsid w:val="002F1EF4"/>
    <w:rsid w:val="002F2390"/>
    <w:rsid w:val="002F2D05"/>
    <w:rsid w:val="002F32D4"/>
    <w:rsid w:val="002F33BF"/>
    <w:rsid w:val="002F3456"/>
    <w:rsid w:val="002F3806"/>
    <w:rsid w:val="002F4392"/>
    <w:rsid w:val="002F459B"/>
    <w:rsid w:val="002F74ED"/>
    <w:rsid w:val="002F7D26"/>
    <w:rsid w:val="00300E7A"/>
    <w:rsid w:val="00301344"/>
    <w:rsid w:val="00301785"/>
    <w:rsid w:val="003028DB"/>
    <w:rsid w:val="00302938"/>
    <w:rsid w:val="00302AD2"/>
    <w:rsid w:val="0030303F"/>
    <w:rsid w:val="003034CD"/>
    <w:rsid w:val="00304846"/>
    <w:rsid w:val="00304BF8"/>
    <w:rsid w:val="00305285"/>
    <w:rsid w:val="003053FF"/>
    <w:rsid w:val="00305F0C"/>
    <w:rsid w:val="00306526"/>
    <w:rsid w:val="00306F75"/>
    <w:rsid w:val="0030765E"/>
    <w:rsid w:val="00307786"/>
    <w:rsid w:val="00307F65"/>
    <w:rsid w:val="00310426"/>
    <w:rsid w:val="00310D9E"/>
    <w:rsid w:val="00313251"/>
    <w:rsid w:val="00313303"/>
    <w:rsid w:val="00314198"/>
    <w:rsid w:val="003141FE"/>
    <w:rsid w:val="003148CB"/>
    <w:rsid w:val="00314E33"/>
    <w:rsid w:val="00314F49"/>
    <w:rsid w:val="00315710"/>
    <w:rsid w:val="00315835"/>
    <w:rsid w:val="00315C85"/>
    <w:rsid w:val="003175F3"/>
    <w:rsid w:val="00317BD7"/>
    <w:rsid w:val="00317FDB"/>
    <w:rsid w:val="0032011D"/>
    <w:rsid w:val="00320216"/>
    <w:rsid w:val="003206D3"/>
    <w:rsid w:val="00320840"/>
    <w:rsid w:val="00321FEF"/>
    <w:rsid w:val="00322EE2"/>
    <w:rsid w:val="003236A5"/>
    <w:rsid w:val="003236FF"/>
    <w:rsid w:val="00323B2B"/>
    <w:rsid w:val="00324A50"/>
    <w:rsid w:val="00324D5C"/>
    <w:rsid w:val="00325723"/>
    <w:rsid w:val="003258A8"/>
    <w:rsid w:val="00325BF0"/>
    <w:rsid w:val="00326295"/>
    <w:rsid w:val="0032700E"/>
    <w:rsid w:val="0032730D"/>
    <w:rsid w:val="0032756D"/>
    <w:rsid w:val="00327793"/>
    <w:rsid w:val="00330299"/>
    <w:rsid w:val="00331029"/>
    <w:rsid w:val="003314E8"/>
    <w:rsid w:val="003318F4"/>
    <w:rsid w:val="00332701"/>
    <w:rsid w:val="00333577"/>
    <w:rsid w:val="003341BA"/>
    <w:rsid w:val="00334507"/>
    <w:rsid w:val="00334560"/>
    <w:rsid w:val="00335450"/>
    <w:rsid w:val="003360EF"/>
    <w:rsid w:val="003361B2"/>
    <w:rsid w:val="0033685F"/>
    <w:rsid w:val="00336B74"/>
    <w:rsid w:val="00337684"/>
    <w:rsid w:val="0033786F"/>
    <w:rsid w:val="0034064A"/>
    <w:rsid w:val="0034111A"/>
    <w:rsid w:val="00341930"/>
    <w:rsid w:val="003421A2"/>
    <w:rsid w:val="00344624"/>
    <w:rsid w:val="00344D07"/>
    <w:rsid w:val="00344F8B"/>
    <w:rsid w:val="0034595D"/>
    <w:rsid w:val="00345A2E"/>
    <w:rsid w:val="00345C02"/>
    <w:rsid w:val="00345E81"/>
    <w:rsid w:val="003462DC"/>
    <w:rsid w:val="00346ECE"/>
    <w:rsid w:val="00347280"/>
    <w:rsid w:val="00350CA0"/>
    <w:rsid w:val="003510D0"/>
    <w:rsid w:val="00351DA9"/>
    <w:rsid w:val="00351FD1"/>
    <w:rsid w:val="003525D3"/>
    <w:rsid w:val="00353DBD"/>
    <w:rsid w:val="003548AD"/>
    <w:rsid w:val="00354C6E"/>
    <w:rsid w:val="003550E5"/>
    <w:rsid w:val="003554E2"/>
    <w:rsid w:val="003556FF"/>
    <w:rsid w:val="003563CF"/>
    <w:rsid w:val="00356893"/>
    <w:rsid w:val="00357089"/>
    <w:rsid w:val="00357349"/>
    <w:rsid w:val="003574A8"/>
    <w:rsid w:val="0035754B"/>
    <w:rsid w:val="00357924"/>
    <w:rsid w:val="00357A26"/>
    <w:rsid w:val="0036024B"/>
    <w:rsid w:val="00360C58"/>
    <w:rsid w:val="00361DE0"/>
    <w:rsid w:val="00362949"/>
    <w:rsid w:val="00363AA4"/>
    <w:rsid w:val="00366BFC"/>
    <w:rsid w:val="00367A30"/>
    <w:rsid w:val="00367FAC"/>
    <w:rsid w:val="0037043C"/>
    <w:rsid w:val="00370EB2"/>
    <w:rsid w:val="00372129"/>
    <w:rsid w:val="00373527"/>
    <w:rsid w:val="00373C9F"/>
    <w:rsid w:val="00373D88"/>
    <w:rsid w:val="0037444C"/>
    <w:rsid w:val="00374685"/>
    <w:rsid w:val="003746E3"/>
    <w:rsid w:val="003749CE"/>
    <w:rsid w:val="00374A70"/>
    <w:rsid w:val="00374C66"/>
    <w:rsid w:val="00374EF3"/>
    <w:rsid w:val="00376C14"/>
    <w:rsid w:val="00376FEC"/>
    <w:rsid w:val="003775ED"/>
    <w:rsid w:val="00377B37"/>
    <w:rsid w:val="0038144B"/>
    <w:rsid w:val="00381F38"/>
    <w:rsid w:val="00382BF6"/>
    <w:rsid w:val="0038361A"/>
    <w:rsid w:val="0038565C"/>
    <w:rsid w:val="00386167"/>
    <w:rsid w:val="003861E7"/>
    <w:rsid w:val="003872A0"/>
    <w:rsid w:val="0038782B"/>
    <w:rsid w:val="00391A71"/>
    <w:rsid w:val="00391F8A"/>
    <w:rsid w:val="00392A5F"/>
    <w:rsid w:val="003937B2"/>
    <w:rsid w:val="00393B7E"/>
    <w:rsid w:val="00395E6E"/>
    <w:rsid w:val="00396B2F"/>
    <w:rsid w:val="00397190"/>
    <w:rsid w:val="003976D2"/>
    <w:rsid w:val="00397AEE"/>
    <w:rsid w:val="003A03DE"/>
    <w:rsid w:val="003A0E01"/>
    <w:rsid w:val="003A1307"/>
    <w:rsid w:val="003A1529"/>
    <w:rsid w:val="003A17B2"/>
    <w:rsid w:val="003A1EEB"/>
    <w:rsid w:val="003A1F2B"/>
    <w:rsid w:val="003A22E2"/>
    <w:rsid w:val="003A2741"/>
    <w:rsid w:val="003A31F1"/>
    <w:rsid w:val="003A518A"/>
    <w:rsid w:val="003A583A"/>
    <w:rsid w:val="003A6161"/>
    <w:rsid w:val="003A6A2B"/>
    <w:rsid w:val="003B019B"/>
    <w:rsid w:val="003B03CE"/>
    <w:rsid w:val="003B10CE"/>
    <w:rsid w:val="003B25F4"/>
    <w:rsid w:val="003B3593"/>
    <w:rsid w:val="003B3BB6"/>
    <w:rsid w:val="003B406E"/>
    <w:rsid w:val="003B41D5"/>
    <w:rsid w:val="003B43D3"/>
    <w:rsid w:val="003B59EB"/>
    <w:rsid w:val="003C04A7"/>
    <w:rsid w:val="003C1FA5"/>
    <w:rsid w:val="003C2761"/>
    <w:rsid w:val="003C2B66"/>
    <w:rsid w:val="003C2BBE"/>
    <w:rsid w:val="003C30AE"/>
    <w:rsid w:val="003C330C"/>
    <w:rsid w:val="003C3381"/>
    <w:rsid w:val="003C38B0"/>
    <w:rsid w:val="003C4236"/>
    <w:rsid w:val="003C48F0"/>
    <w:rsid w:val="003C4B48"/>
    <w:rsid w:val="003C5162"/>
    <w:rsid w:val="003C7634"/>
    <w:rsid w:val="003C7933"/>
    <w:rsid w:val="003D0B3E"/>
    <w:rsid w:val="003D1555"/>
    <w:rsid w:val="003D26DC"/>
    <w:rsid w:val="003D40FF"/>
    <w:rsid w:val="003D48EA"/>
    <w:rsid w:val="003D4CAB"/>
    <w:rsid w:val="003D4D52"/>
    <w:rsid w:val="003D52A2"/>
    <w:rsid w:val="003D5C43"/>
    <w:rsid w:val="003D5E96"/>
    <w:rsid w:val="003D6760"/>
    <w:rsid w:val="003D681D"/>
    <w:rsid w:val="003D697B"/>
    <w:rsid w:val="003E01EA"/>
    <w:rsid w:val="003E156B"/>
    <w:rsid w:val="003E1C39"/>
    <w:rsid w:val="003E3421"/>
    <w:rsid w:val="003E4817"/>
    <w:rsid w:val="003E5101"/>
    <w:rsid w:val="003E614B"/>
    <w:rsid w:val="003E6EE3"/>
    <w:rsid w:val="003E73F4"/>
    <w:rsid w:val="003E7EC7"/>
    <w:rsid w:val="003F0F0D"/>
    <w:rsid w:val="003F17B2"/>
    <w:rsid w:val="003F1DAE"/>
    <w:rsid w:val="003F22F1"/>
    <w:rsid w:val="003F243C"/>
    <w:rsid w:val="003F2556"/>
    <w:rsid w:val="003F4806"/>
    <w:rsid w:val="003F4AA0"/>
    <w:rsid w:val="003F5079"/>
    <w:rsid w:val="003F56B3"/>
    <w:rsid w:val="003F6032"/>
    <w:rsid w:val="003F6270"/>
    <w:rsid w:val="004003B5"/>
    <w:rsid w:val="004009A4"/>
    <w:rsid w:val="0040117E"/>
    <w:rsid w:val="00401C25"/>
    <w:rsid w:val="00401C44"/>
    <w:rsid w:val="00401FFC"/>
    <w:rsid w:val="00402191"/>
    <w:rsid w:val="0040246E"/>
    <w:rsid w:val="00403D2D"/>
    <w:rsid w:val="004043E1"/>
    <w:rsid w:val="004050A8"/>
    <w:rsid w:val="0040561F"/>
    <w:rsid w:val="00405A78"/>
    <w:rsid w:val="00406CA9"/>
    <w:rsid w:val="00407713"/>
    <w:rsid w:val="00407CD3"/>
    <w:rsid w:val="00411D6A"/>
    <w:rsid w:val="00412BF9"/>
    <w:rsid w:val="00413287"/>
    <w:rsid w:val="004135E8"/>
    <w:rsid w:val="004139D0"/>
    <w:rsid w:val="00413C0E"/>
    <w:rsid w:val="00413EF1"/>
    <w:rsid w:val="004148F7"/>
    <w:rsid w:val="00414ACE"/>
    <w:rsid w:val="00414B7C"/>
    <w:rsid w:val="00416241"/>
    <w:rsid w:val="00416BBA"/>
    <w:rsid w:val="00416F68"/>
    <w:rsid w:val="00417712"/>
    <w:rsid w:val="004203BB"/>
    <w:rsid w:val="004204D8"/>
    <w:rsid w:val="00420533"/>
    <w:rsid w:val="00420CDF"/>
    <w:rsid w:val="0042160C"/>
    <w:rsid w:val="004229B6"/>
    <w:rsid w:val="0042367D"/>
    <w:rsid w:val="00424AF8"/>
    <w:rsid w:val="00424B5D"/>
    <w:rsid w:val="0042523A"/>
    <w:rsid w:val="00425ACE"/>
    <w:rsid w:val="004271D8"/>
    <w:rsid w:val="00430078"/>
    <w:rsid w:val="00430166"/>
    <w:rsid w:val="004302D8"/>
    <w:rsid w:val="00430EFB"/>
    <w:rsid w:val="00430FF8"/>
    <w:rsid w:val="00431BB6"/>
    <w:rsid w:val="00432D33"/>
    <w:rsid w:val="0043336F"/>
    <w:rsid w:val="00433383"/>
    <w:rsid w:val="00434290"/>
    <w:rsid w:val="004343A7"/>
    <w:rsid w:val="0043464D"/>
    <w:rsid w:val="0043533E"/>
    <w:rsid w:val="004354C2"/>
    <w:rsid w:val="00436E14"/>
    <w:rsid w:val="004372E3"/>
    <w:rsid w:val="00437665"/>
    <w:rsid w:val="00437A2E"/>
    <w:rsid w:val="00437ED6"/>
    <w:rsid w:val="00440776"/>
    <w:rsid w:val="004420D0"/>
    <w:rsid w:val="00442391"/>
    <w:rsid w:val="00442EA8"/>
    <w:rsid w:val="0044341C"/>
    <w:rsid w:val="00443463"/>
    <w:rsid w:val="00444E27"/>
    <w:rsid w:val="0044554C"/>
    <w:rsid w:val="00445B88"/>
    <w:rsid w:val="0044630B"/>
    <w:rsid w:val="00446400"/>
    <w:rsid w:val="004467E1"/>
    <w:rsid w:val="0044778F"/>
    <w:rsid w:val="00447970"/>
    <w:rsid w:val="00447E91"/>
    <w:rsid w:val="00451A4C"/>
    <w:rsid w:val="00452B22"/>
    <w:rsid w:val="0045327C"/>
    <w:rsid w:val="00454215"/>
    <w:rsid w:val="00454FD2"/>
    <w:rsid w:val="00455059"/>
    <w:rsid w:val="004555C8"/>
    <w:rsid w:val="004577D6"/>
    <w:rsid w:val="00460290"/>
    <w:rsid w:val="00460E4A"/>
    <w:rsid w:val="00460F7C"/>
    <w:rsid w:val="0046119E"/>
    <w:rsid w:val="00461770"/>
    <w:rsid w:val="00462550"/>
    <w:rsid w:val="00462BE6"/>
    <w:rsid w:val="004637B6"/>
    <w:rsid w:val="004638A4"/>
    <w:rsid w:val="004639A9"/>
    <w:rsid w:val="00465521"/>
    <w:rsid w:val="00466EF8"/>
    <w:rsid w:val="00467052"/>
    <w:rsid w:val="004670E0"/>
    <w:rsid w:val="004671F3"/>
    <w:rsid w:val="00467429"/>
    <w:rsid w:val="00467A6B"/>
    <w:rsid w:val="0047061B"/>
    <w:rsid w:val="004706BD"/>
    <w:rsid w:val="0047106B"/>
    <w:rsid w:val="004711E0"/>
    <w:rsid w:val="004717BA"/>
    <w:rsid w:val="00471805"/>
    <w:rsid w:val="00472156"/>
    <w:rsid w:val="00474143"/>
    <w:rsid w:val="00474919"/>
    <w:rsid w:val="00474F23"/>
    <w:rsid w:val="004754F7"/>
    <w:rsid w:val="0047567C"/>
    <w:rsid w:val="004756BD"/>
    <w:rsid w:val="00475AB3"/>
    <w:rsid w:val="00476588"/>
    <w:rsid w:val="0047730D"/>
    <w:rsid w:val="00477C6A"/>
    <w:rsid w:val="004810D6"/>
    <w:rsid w:val="00481890"/>
    <w:rsid w:val="00481DDB"/>
    <w:rsid w:val="0048254D"/>
    <w:rsid w:val="00483EBB"/>
    <w:rsid w:val="00484FD9"/>
    <w:rsid w:val="00486DA9"/>
    <w:rsid w:val="0048743C"/>
    <w:rsid w:val="0048764F"/>
    <w:rsid w:val="0049089A"/>
    <w:rsid w:val="00490C60"/>
    <w:rsid w:val="004914FF"/>
    <w:rsid w:val="004915C2"/>
    <w:rsid w:val="004917C8"/>
    <w:rsid w:val="00491878"/>
    <w:rsid w:val="00492BF0"/>
    <w:rsid w:val="004938AD"/>
    <w:rsid w:val="00493A23"/>
    <w:rsid w:val="00493AB6"/>
    <w:rsid w:val="00493DA7"/>
    <w:rsid w:val="00494096"/>
    <w:rsid w:val="004940FE"/>
    <w:rsid w:val="004943EE"/>
    <w:rsid w:val="004946C3"/>
    <w:rsid w:val="004948D6"/>
    <w:rsid w:val="00494A81"/>
    <w:rsid w:val="00495347"/>
    <w:rsid w:val="00495AD0"/>
    <w:rsid w:val="00495B49"/>
    <w:rsid w:val="00495BAC"/>
    <w:rsid w:val="00496349"/>
    <w:rsid w:val="00497032"/>
    <w:rsid w:val="004977A3"/>
    <w:rsid w:val="00497AE8"/>
    <w:rsid w:val="004A034F"/>
    <w:rsid w:val="004A06BC"/>
    <w:rsid w:val="004A0D36"/>
    <w:rsid w:val="004A13C1"/>
    <w:rsid w:val="004A1D5D"/>
    <w:rsid w:val="004A1F09"/>
    <w:rsid w:val="004A2E65"/>
    <w:rsid w:val="004A4ABE"/>
    <w:rsid w:val="004A5361"/>
    <w:rsid w:val="004A6087"/>
    <w:rsid w:val="004A6732"/>
    <w:rsid w:val="004A6863"/>
    <w:rsid w:val="004A6B14"/>
    <w:rsid w:val="004A7840"/>
    <w:rsid w:val="004B017B"/>
    <w:rsid w:val="004B0724"/>
    <w:rsid w:val="004B0C7C"/>
    <w:rsid w:val="004B0C97"/>
    <w:rsid w:val="004B17B8"/>
    <w:rsid w:val="004B19E4"/>
    <w:rsid w:val="004B289F"/>
    <w:rsid w:val="004B2974"/>
    <w:rsid w:val="004B2C4F"/>
    <w:rsid w:val="004B3534"/>
    <w:rsid w:val="004B36A8"/>
    <w:rsid w:val="004B3794"/>
    <w:rsid w:val="004B3E50"/>
    <w:rsid w:val="004B4A8A"/>
    <w:rsid w:val="004B5605"/>
    <w:rsid w:val="004B5A0E"/>
    <w:rsid w:val="004B5CED"/>
    <w:rsid w:val="004B6069"/>
    <w:rsid w:val="004B6AA1"/>
    <w:rsid w:val="004B6EEF"/>
    <w:rsid w:val="004B6FFA"/>
    <w:rsid w:val="004C014A"/>
    <w:rsid w:val="004C1CEB"/>
    <w:rsid w:val="004C1FB7"/>
    <w:rsid w:val="004C23E9"/>
    <w:rsid w:val="004C2C70"/>
    <w:rsid w:val="004C42D5"/>
    <w:rsid w:val="004C5CDC"/>
    <w:rsid w:val="004C64BC"/>
    <w:rsid w:val="004C79A2"/>
    <w:rsid w:val="004D0601"/>
    <w:rsid w:val="004D0E11"/>
    <w:rsid w:val="004D15AD"/>
    <w:rsid w:val="004D2062"/>
    <w:rsid w:val="004D3255"/>
    <w:rsid w:val="004D342C"/>
    <w:rsid w:val="004D3654"/>
    <w:rsid w:val="004D3C33"/>
    <w:rsid w:val="004D3E2F"/>
    <w:rsid w:val="004D3F0A"/>
    <w:rsid w:val="004D5677"/>
    <w:rsid w:val="004D56AD"/>
    <w:rsid w:val="004D672A"/>
    <w:rsid w:val="004D6979"/>
    <w:rsid w:val="004D7119"/>
    <w:rsid w:val="004E03A0"/>
    <w:rsid w:val="004E061A"/>
    <w:rsid w:val="004E21B5"/>
    <w:rsid w:val="004E2444"/>
    <w:rsid w:val="004E24B4"/>
    <w:rsid w:val="004E3869"/>
    <w:rsid w:val="004E3AFD"/>
    <w:rsid w:val="004E3C39"/>
    <w:rsid w:val="004E410D"/>
    <w:rsid w:val="004E4824"/>
    <w:rsid w:val="004E4B87"/>
    <w:rsid w:val="004E554F"/>
    <w:rsid w:val="004E5BE5"/>
    <w:rsid w:val="004E606E"/>
    <w:rsid w:val="004E6232"/>
    <w:rsid w:val="004E6601"/>
    <w:rsid w:val="004E71A6"/>
    <w:rsid w:val="004E74B3"/>
    <w:rsid w:val="004E7596"/>
    <w:rsid w:val="004F0125"/>
    <w:rsid w:val="004F04CA"/>
    <w:rsid w:val="004F0F03"/>
    <w:rsid w:val="004F1772"/>
    <w:rsid w:val="004F2189"/>
    <w:rsid w:val="004F32A0"/>
    <w:rsid w:val="004F34B0"/>
    <w:rsid w:val="004F3885"/>
    <w:rsid w:val="004F42E8"/>
    <w:rsid w:val="004F477B"/>
    <w:rsid w:val="004F4B27"/>
    <w:rsid w:val="004F5396"/>
    <w:rsid w:val="004F5666"/>
    <w:rsid w:val="004F64F4"/>
    <w:rsid w:val="004F6650"/>
    <w:rsid w:val="004F68FD"/>
    <w:rsid w:val="004F7507"/>
    <w:rsid w:val="00501965"/>
    <w:rsid w:val="00501AEF"/>
    <w:rsid w:val="005024E0"/>
    <w:rsid w:val="005042B5"/>
    <w:rsid w:val="00504378"/>
    <w:rsid w:val="00504C88"/>
    <w:rsid w:val="00505172"/>
    <w:rsid w:val="0050547B"/>
    <w:rsid w:val="005069E0"/>
    <w:rsid w:val="005077C1"/>
    <w:rsid w:val="00510718"/>
    <w:rsid w:val="0051072A"/>
    <w:rsid w:val="0051099B"/>
    <w:rsid w:val="00511463"/>
    <w:rsid w:val="00511536"/>
    <w:rsid w:val="00512822"/>
    <w:rsid w:val="005129CD"/>
    <w:rsid w:val="00512C32"/>
    <w:rsid w:val="00514333"/>
    <w:rsid w:val="005149CD"/>
    <w:rsid w:val="00514A13"/>
    <w:rsid w:val="00514A62"/>
    <w:rsid w:val="00515CB3"/>
    <w:rsid w:val="005165AB"/>
    <w:rsid w:val="00516728"/>
    <w:rsid w:val="0051680F"/>
    <w:rsid w:val="0051714F"/>
    <w:rsid w:val="0052016F"/>
    <w:rsid w:val="005203AC"/>
    <w:rsid w:val="00520C38"/>
    <w:rsid w:val="00521753"/>
    <w:rsid w:val="0052179D"/>
    <w:rsid w:val="00522229"/>
    <w:rsid w:val="00522F75"/>
    <w:rsid w:val="0052366C"/>
    <w:rsid w:val="00524861"/>
    <w:rsid w:val="005250B4"/>
    <w:rsid w:val="005257B3"/>
    <w:rsid w:val="00525BBE"/>
    <w:rsid w:val="00525F28"/>
    <w:rsid w:val="00526583"/>
    <w:rsid w:val="00526992"/>
    <w:rsid w:val="00527025"/>
    <w:rsid w:val="00527FE1"/>
    <w:rsid w:val="00530173"/>
    <w:rsid w:val="00530286"/>
    <w:rsid w:val="00530BE4"/>
    <w:rsid w:val="00530EA8"/>
    <w:rsid w:val="00530F2D"/>
    <w:rsid w:val="0053159B"/>
    <w:rsid w:val="005315F8"/>
    <w:rsid w:val="00533311"/>
    <w:rsid w:val="00533CE1"/>
    <w:rsid w:val="00534298"/>
    <w:rsid w:val="00534EB4"/>
    <w:rsid w:val="0053523A"/>
    <w:rsid w:val="005369D9"/>
    <w:rsid w:val="00536A39"/>
    <w:rsid w:val="005374A0"/>
    <w:rsid w:val="0053784B"/>
    <w:rsid w:val="005406D0"/>
    <w:rsid w:val="00540B9B"/>
    <w:rsid w:val="00540FAF"/>
    <w:rsid w:val="0054124A"/>
    <w:rsid w:val="005412E5"/>
    <w:rsid w:val="00541D1D"/>
    <w:rsid w:val="0054279D"/>
    <w:rsid w:val="00542B3D"/>
    <w:rsid w:val="00542C13"/>
    <w:rsid w:val="00542E8D"/>
    <w:rsid w:val="0054384F"/>
    <w:rsid w:val="00543C76"/>
    <w:rsid w:val="005441B1"/>
    <w:rsid w:val="00544629"/>
    <w:rsid w:val="00544C47"/>
    <w:rsid w:val="005456E7"/>
    <w:rsid w:val="00546E6C"/>
    <w:rsid w:val="00547A49"/>
    <w:rsid w:val="00550340"/>
    <w:rsid w:val="00550C59"/>
    <w:rsid w:val="00551E5F"/>
    <w:rsid w:val="00552041"/>
    <w:rsid w:val="005523DE"/>
    <w:rsid w:val="00552F72"/>
    <w:rsid w:val="005530B0"/>
    <w:rsid w:val="00553601"/>
    <w:rsid w:val="00553B0E"/>
    <w:rsid w:val="00554206"/>
    <w:rsid w:val="0055425C"/>
    <w:rsid w:val="00555A1F"/>
    <w:rsid w:val="00556688"/>
    <w:rsid w:val="00556CE4"/>
    <w:rsid w:val="00557075"/>
    <w:rsid w:val="00557FCC"/>
    <w:rsid w:val="0056039F"/>
    <w:rsid w:val="005604E5"/>
    <w:rsid w:val="00560C5F"/>
    <w:rsid w:val="00561354"/>
    <w:rsid w:val="005622FB"/>
    <w:rsid w:val="0056386E"/>
    <w:rsid w:val="00563E5B"/>
    <w:rsid w:val="0056409B"/>
    <w:rsid w:val="005643E5"/>
    <w:rsid w:val="00564443"/>
    <w:rsid w:val="005647F4"/>
    <w:rsid w:val="00564A96"/>
    <w:rsid w:val="00564DA3"/>
    <w:rsid w:val="00565CB1"/>
    <w:rsid w:val="00565F90"/>
    <w:rsid w:val="00570405"/>
    <w:rsid w:val="00570533"/>
    <w:rsid w:val="005705FC"/>
    <w:rsid w:val="0057083C"/>
    <w:rsid w:val="00571BE0"/>
    <w:rsid w:val="00571C06"/>
    <w:rsid w:val="005723C0"/>
    <w:rsid w:val="0057281F"/>
    <w:rsid w:val="00572C48"/>
    <w:rsid w:val="00572D16"/>
    <w:rsid w:val="005738F3"/>
    <w:rsid w:val="00574041"/>
    <w:rsid w:val="00574D33"/>
    <w:rsid w:val="00575294"/>
    <w:rsid w:val="0057595D"/>
    <w:rsid w:val="0057636F"/>
    <w:rsid w:val="00576534"/>
    <w:rsid w:val="00576BD0"/>
    <w:rsid w:val="005801D3"/>
    <w:rsid w:val="00580920"/>
    <w:rsid w:val="00581BC3"/>
    <w:rsid w:val="005835F1"/>
    <w:rsid w:val="00583636"/>
    <w:rsid w:val="00583B6B"/>
    <w:rsid w:val="00583F65"/>
    <w:rsid w:val="005855F7"/>
    <w:rsid w:val="00585796"/>
    <w:rsid w:val="005871D1"/>
    <w:rsid w:val="00587A32"/>
    <w:rsid w:val="00587BC8"/>
    <w:rsid w:val="005902FC"/>
    <w:rsid w:val="00590B98"/>
    <w:rsid w:val="00591B34"/>
    <w:rsid w:val="005924AF"/>
    <w:rsid w:val="0059264C"/>
    <w:rsid w:val="00593068"/>
    <w:rsid w:val="00593F4A"/>
    <w:rsid w:val="00593F6D"/>
    <w:rsid w:val="00593F86"/>
    <w:rsid w:val="0059472E"/>
    <w:rsid w:val="00594D35"/>
    <w:rsid w:val="00595A40"/>
    <w:rsid w:val="00595D2F"/>
    <w:rsid w:val="00595D68"/>
    <w:rsid w:val="005977BE"/>
    <w:rsid w:val="005A0C62"/>
    <w:rsid w:val="005A11B9"/>
    <w:rsid w:val="005A1215"/>
    <w:rsid w:val="005A1AE9"/>
    <w:rsid w:val="005A1DE6"/>
    <w:rsid w:val="005A2230"/>
    <w:rsid w:val="005A2315"/>
    <w:rsid w:val="005A25EE"/>
    <w:rsid w:val="005A35BA"/>
    <w:rsid w:val="005A3782"/>
    <w:rsid w:val="005A40D0"/>
    <w:rsid w:val="005A46DA"/>
    <w:rsid w:val="005A5996"/>
    <w:rsid w:val="005A5A90"/>
    <w:rsid w:val="005A6D0C"/>
    <w:rsid w:val="005A75CB"/>
    <w:rsid w:val="005A7735"/>
    <w:rsid w:val="005A7E43"/>
    <w:rsid w:val="005B0382"/>
    <w:rsid w:val="005B0914"/>
    <w:rsid w:val="005B0C7D"/>
    <w:rsid w:val="005B0EA1"/>
    <w:rsid w:val="005B1000"/>
    <w:rsid w:val="005B146D"/>
    <w:rsid w:val="005B1501"/>
    <w:rsid w:val="005B25B5"/>
    <w:rsid w:val="005B4B0B"/>
    <w:rsid w:val="005B517E"/>
    <w:rsid w:val="005B53DB"/>
    <w:rsid w:val="005B572C"/>
    <w:rsid w:val="005B7E5B"/>
    <w:rsid w:val="005C00AB"/>
    <w:rsid w:val="005C0C30"/>
    <w:rsid w:val="005C15DF"/>
    <w:rsid w:val="005C1B3C"/>
    <w:rsid w:val="005C2B14"/>
    <w:rsid w:val="005C2DDD"/>
    <w:rsid w:val="005C2EB6"/>
    <w:rsid w:val="005C3298"/>
    <w:rsid w:val="005C354B"/>
    <w:rsid w:val="005C37C7"/>
    <w:rsid w:val="005C3C0A"/>
    <w:rsid w:val="005C3C5A"/>
    <w:rsid w:val="005C4199"/>
    <w:rsid w:val="005C585A"/>
    <w:rsid w:val="005C67BC"/>
    <w:rsid w:val="005C7004"/>
    <w:rsid w:val="005C777C"/>
    <w:rsid w:val="005C783D"/>
    <w:rsid w:val="005D084F"/>
    <w:rsid w:val="005D09FB"/>
    <w:rsid w:val="005D0AB2"/>
    <w:rsid w:val="005D106E"/>
    <w:rsid w:val="005D1A80"/>
    <w:rsid w:val="005D1F2F"/>
    <w:rsid w:val="005D2270"/>
    <w:rsid w:val="005D23DA"/>
    <w:rsid w:val="005D25C1"/>
    <w:rsid w:val="005D2AC9"/>
    <w:rsid w:val="005D38B6"/>
    <w:rsid w:val="005D5177"/>
    <w:rsid w:val="005D54C2"/>
    <w:rsid w:val="005D5FE8"/>
    <w:rsid w:val="005D687F"/>
    <w:rsid w:val="005D6918"/>
    <w:rsid w:val="005D7740"/>
    <w:rsid w:val="005E0293"/>
    <w:rsid w:val="005E0AB8"/>
    <w:rsid w:val="005E10DD"/>
    <w:rsid w:val="005E1A90"/>
    <w:rsid w:val="005E1DDA"/>
    <w:rsid w:val="005E23D4"/>
    <w:rsid w:val="005E34A7"/>
    <w:rsid w:val="005E4CDF"/>
    <w:rsid w:val="005E69AF"/>
    <w:rsid w:val="005E6A7C"/>
    <w:rsid w:val="005E6B78"/>
    <w:rsid w:val="005E7601"/>
    <w:rsid w:val="005E7AA2"/>
    <w:rsid w:val="005F01ED"/>
    <w:rsid w:val="005F0F8A"/>
    <w:rsid w:val="005F1620"/>
    <w:rsid w:val="005F16FF"/>
    <w:rsid w:val="005F1811"/>
    <w:rsid w:val="005F192D"/>
    <w:rsid w:val="005F27E7"/>
    <w:rsid w:val="005F3188"/>
    <w:rsid w:val="005F3423"/>
    <w:rsid w:val="005F3AB1"/>
    <w:rsid w:val="005F46FA"/>
    <w:rsid w:val="005F4D94"/>
    <w:rsid w:val="005F58A7"/>
    <w:rsid w:val="005F5B04"/>
    <w:rsid w:val="005F787B"/>
    <w:rsid w:val="0060097B"/>
    <w:rsid w:val="00600D79"/>
    <w:rsid w:val="00600DCC"/>
    <w:rsid w:val="00600FAD"/>
    <w:rsid w:val="00601B0E"/>
    <w:rsid w:val="00601CA9"/>
    <w:rsid w:val="00602564"/>
    <w:rsid w:val="00602DF0"/>
    <w:rsid w:val="00603108"/>
    <w:rsid w:val="0060337B"/>
    <w:rsid w:val="00603456"/>
    <w:rsid w:val="006038A2"/>
    <w:rsid w:val="00604996"/>
    <w:rsid w:val="00604C4B"/>
    <w:rsid w:val="0060502A"/>
    <w:rsid w:val="0060572F"/>
    <w:rsid w:val="00605745"/>
    <w:rsid w:val="00605E5D"/>
    <w:rsid w:val="0060690D"/>
    <w:rsid w:val="006104BA"/>
    <w:rsid w:val="006113AD"/>
    <w:rsid w:val="00612563"/>
    <w:rsid w:val="00612BE6"/>
    <w:rsid w:val="00613988"/>
    <w:rsid w:val="00613BB4"/>
    <w:rsid w:val="00613CC0"/>
    <w:rsid w:val="0061408D"/>
    <w:rsid w:val="006151D0"/>
    <w:rsid w:val="00615428"/>
    <w:rsid w:val="00615661"/>
    <w:rsid w:val="00615759"/>
    <w:rsid w:val="00615D60"/>
    <w:rsid w:val="00616240"/>
    <w:rsid w:val="006167F7"/>
    <w:rsid w:val="00616AE4"/>
    <w:rsid w:val="0061744E"/>
    <w:rsid w:val="006175A7"/>
    <w:rsid w:val="006177C1"/>
    <w:rsid w:val="0062054D"/>
    <w:rsid w:val="00620D02"/>
    <w:rsid w:val="0062160A"/>
    <w:rsid w:val="00623009"/>
    <w:rsid w:val="00623885"/>
    <w:rsid w:val="00624513"/>
    <w:rsid w:val="00624C36"/>
    <w:rsid w:val="00625E60"/>
    <w:rsid w:val="00626055"/>
    <w:rsid w:val="00626208"/>
    <w:rsid w:val="0062622B"/>
    <w:rsid w:val="0062633E"/>
    <w:rsid w:val="006269CB"/>
    <w:rsid w:val="00626D7E"/>
    <w:rsid w:val="00627103"/>
    <w:rsid w:val="00627488"/>
    <w:rsid w:val="00627868"/>
    <w:rsid w:val="00630143"/>
    <w:rsid w:val="006303BC"/>
    <w:rsid w:val="00630472"/>
    <w:rsid w:val="00631430"/>
    <w:rsid w:val="0063249F"/>
    <w:rsid w:val="006326B8"/>
    <w:rsid w:val="00632AED"/>
    <w:rsid w:val="006339FF"/>
    <w:rsid w:val="00633F0C"/>
    <w:rsid w:val="00634027"/>
    <w:rsid w:val="006359E2"/>
    <w:rsid w:val="0063624F"/>
    <w:rsid w:val="006365F6"/>
    <w:rsid w:val="00637392"/>
    <w:rsid w:val="00637CD3"/>
    <w:rsid w:val="006405FD"/>
    <w:rsid w:val="006408CA"/>
    <w:rsid w:val="00641074"/>
    <w:rsid w:val="00641454"/>
    <w:rsid w:val="00641F7F"/>
    <w:rsid w:val="00642978"/>
    <w:rsid w:val="00642B6B"/>
    <w:rsid w:val="00642C89"/>
    <w:rsid w:val="00643342"/>
    <w:rsid w:val="0064672D"/>
    <w:rsid w:val="00646E20"/>
    <w:rsid w:val="006508C8"/>
    <w:rsid w:val="006515F6"/>
    <w:rsid w:val="0065161E"/>
    <w:rsid w:val="006517B4"/>
    <w:rsid w:val="0065185D"/>
    <w:rsid w:val="00652405"/>
    <w:rsid w:val="0065257F"/>
    <w:rsid w:val="00652D12"/>
    <w:rsid w:val="00656180"/>
    <w:rsid w:val="00657710"/>
    <w:rsid w:val="00657D30"/>
    <w:rsid w:val="006607C8"/>
    <w:rsid w:val="0066107A"/>
    <w:rsid w:val="006613E9"/>
    <w:rsid w:val="006622D5"/>
    <w:rsid w:val="00662CDA"/>
    <w:rsid w:val="00662EE2"/>
    <w:rsid w:val="0066315C"/>
    <w:rsid w:val="00663926"/>
    <w:rsid w:val="00664DAE"/>
    <w:rsid w:val="006651D2"/>
    <w:rsid w:val="00665820"/>
    <w:rsid w:val="0066595E"/>
    <w:rsid w:val="006660FE"/>
    <w:rsid w:val="0066689E"/>
    <w:rsid w:val="00667B41"/>
    <w:rsid w:val="00667E99"/>
    <w:rsid w:val="00670F6E"/>
    <w:rsid w:val="00671457"/>
    <w:rsid w:val="006718D9"/>
    <w:rsid w:val="00671D21"/>
    <w:rsid w:val="00672B64"/>
    <w:rsid w:val="00674612"/>
    <w:rsid w:val="0067463C"/>
    <w:rsid w:val="0067491C"/>
    <w:rsid w:val="006749B8"/>
    <w:rsid w:val="006761B9"/>
    <w:rsid w:val="0067698F"/>
    <w:rsid w:val="00676BBE"/>
    <w:rsid w:val="00676F16"/>
    <w:rsid w:val="00677156"/>
    <w:rsid w:val="00681534"/>
    <w:rsid w:val="006824FA"/>
    <w:rsid w:val="00683055"/>
    <w:rsid w:val="006839C5"/>
    <w:rsid w:val="0068452C"/>
    <w:rsid w:val="00684664"/>
    <w:rsid w:val="00684B48"/>
    <w:rsid w:val="00684B55"/>
    <w:rsid w:val="00684C1A"/>
    <w:rsid w:val="00685100"/>
    <w:rsid w:val="00685128"/>
    <w:rsid w:val="00685321"/>
    <w:rsid w:val="006858C9"/>
    <w:rsid w:val="00686051"/>
    <w:rsid w:val="00686640"/>
    <w:rsid w:val="0069084E"/>
    <w:rsid w:val="006909CD"/>
    <w:rsid w:val="00690DB9"/>
    <w:rsid w:val="006911D9"/>
    <w:rsid w:val="00692325"/>
    <w:rsid w:val="00694201"/>
    <w:rsid w:val="0069431F"/>
    <w:rsid w:val="0069566A"/>
    <w:rsid w:val="00695BB7"/>
    <w:rsid w:val="006964E1"/>
    <w:rsid w:val="00696F86"/>
    <w:rsid w:val="00697948"/>
    <w:rsid w:val="00697F80"/>
    <w:rsid w:val="006A01EE"/>
    <w:rsid w:val="006A0AB9"/>
    <w:rsid w:val="006A166A"/>
    <w:rsid w:val="006A1A7F"/>
    <w:rsid w:val="006A2106"/>
    <w:rsid w:val="006A2DB8"/>
    <w:rsid w:val="006A3037"/>
    <w:rsid w:val="006A3783"/>
    <w:rsid w:val="006A39FA"/>
    <w:rsid w:val="006A4E6A"/>
    <w:rsid w:val="006A5349"/>
    <w:rsid w:val="006A5921"/>
    <w:rsid w:val="006A6DD6"/>
    <w:rsid w:val="006A7E34"/>
    <w:rsid w:val="006B003E"/>
    <w:rsid w:val="006B09C6"/>
    <w:rsid w:val="006B0B27"/>
    <w:rsid w:val="006B1836"/>
    <w:rsid w:val="006B2710"/>
    <w:rsid w:val="006B2D1E"/>
    <w:rsid w:val="006B3707"/>
    <w:rsid w:val="006B4190"/>
    <w:rsid w:val="006B4562"/>
    <w:rsid w:val="006B50A4"/>
    <w:rsid w:val="006B681B"/>
    <w:rsid w:val="006B6A2E"/>
    <w:rsid w:val="006B70BD"/>
    <w:rsid w:val="006B71B6"/>
    <w:rsid w:val="006B7200"/>
    <w:rsid w:val="006C15BA"/>
    <w:rsid w:val="006C1DBD"/>
    <w:rsid w:val="006C1E4D"/>
    <w:rsid w:val="006C28D9"/>
    <w:rsid w:val="006C2B00"/>
    <w:rsid w:val="006C430F"/>
    <w:rsid w:val="006C45FD"/>
    <w:rsid w:val="006C4B15"/>
    <w:rsid w:val="006C6068"/>
    <w:rsid w:val="006C62A2"/>
    <w:rsid w:val="006C6485"/>
    <w:rsid w:val="006C6698"/>
    <w:rsid w:val="006C66D9"/>
    <w:rsid w:val="006C7F40"/>
    <w:rsid w:val="006D017A"/>
    <w:rsid w:val="006D126E"/>
    <w:rsid w:val="006D12FA"/>
    <w:rsid w:val="006D156A"/>
    <w:rsid w:val="006D1CE8"/>
    <w:rsid w:val="006D1D7B"/>
    <w:rsid w:val="006D3365"/>
    <w:rsid w:val="006D33FA"/>
    <w:rsid w:val="006D3443"/>
    <w:rsid w:val="006D4141"/>
    <w:rsid w:val="006D5300"/>
    <w:rsid w:val="006D6969"/>
    <w:rsid w:val="006D6E2B"/>
    <w:rsid w:val="006D6F5B"/>
    <w:rsid w:val="006E00F5"/>
    <w:rsid w:val="006E0F3D"/>
    <w:rsid w:val="006E1E4B"/>
    <w:rsid w:val="006E23F9"/>
    <w:rsid w:val="006E2402"/>
    <w:rsid w:val="006E2785"/>
    <w:rsid w:val="006E2961"/>
    <w:rsid w:val="006E44DA"/>
    <w:rsid w:val="006E51D4"/>
    <w:rsid w:val="006E559E"/>
    <w:rsid w:val="006F0A70"/>
    <w:rsid w:val="006F1C13"/>
    <w:rsid w:val="006F1EFD"/>
    <w:rsid w:val="006F20BB"/>
    <w:rsid w:val="006F21BB"/>
    <w:rsid w:val="006F2DA3"/>
    <w:rsid w:val="006F2E76"/>
    <w:rsid w:val="006F3EEC"/>
    <w:rsid w:val="006F4420"/>
    <w:rsid w:val="006F4433"/>
    <w:rsid w:val="006F4BE0"/>
    <w:rsid w:val="006F4F07"/>
    <w:rsid w:val="006F7202"/>
    <w:rsid w:val="006F7B5A"/>
    <w:rsid w:val="006F7F26"/>
    <w:rsid w:val="007008D0"/>
    <w:rsid w:val="00700D6A"/>
    <w:rsid w:val="00703217"/>
    <w:rsid w:val="00703A1D"/>
    <w:rsid w:val="00703C19"/>
    <w:rsid w:val="007043BC"/>
    <w:rsid w:val="00704801"/>
    <w:rsid w:val="00704C5A"/>
    <w:rsid w:val="0070568B"/>
    <w:rsid w:val="00705A83"/>
    <w:rsid w:val="00706238"/>
    <w:rsid w:val="00706391"/>
    <w:rsid w:val="00710A13"/>
    <w:rsid w:val="00711614"/>
    <w:rsid w:val="00711DA4"/>
    <w:rsid w:val="0071285C"/>
    <w:rsid w:val="0071296D"/>
    <w:rsid w:val="007166B3"/>
    <w:rsid w:val="0072051C"/>
    <w:rsid w:val="00720625"/>
    <w:rsid w:val="00720826"/>
    <w:rsid w:val="007209B8"/>
    <w:rsid w:val="00720D0D"/>
    <w:rsid w:val="00721D19"/>
    <w:rsid w:val="00721EE9"/>
    <w:rsid w:val="00722A52"/>
    <w:rsid w:val="00723130"/>
    <w:rsid w:val="007233A1"/>
    <w:rsid w:val="007241C9"/>
    <w:rsid w:val="00724506"/>
    <w:rsid w:val="0072472D"/>
    <w:rsid w:val="00724999"/>
    <w:rsid w:val="00724B01"/>
    <w:rsid w:val="0072544D"/>
    <w:rsid w:val="0072589F"/>
    <w:rsid w:val="00726224"/>
    <w:rsid w:val="007263E2"/>
    <w:rsid w:val="00726A13"/>
    <w:rsid w:val="00727DF1"/>
    <w:rsid w:val="00727F79"/>
    <w:rsid w:val="00730796"/>
    <w:rsid w:val="00731D63"/>
    <w:rsid w:val="00733347"/>
    <w:rsid w:val="007334E3"/>
    <w:rsid w:val="00733A89"/>
    <w:rsid w:val="00733B5D"/>
    <w:rsid w:val="00735406"/>
    <w:rsid w:val="007357C0"/>
    <w:rsid w:val="00735E33"/>
    <w:rsid w:val="0073604A"/>
    <w:rsid w:val="00737387"/>
    <w:rsid w:val="00737570"/>
    <w:rsid w:val="00737C72"/>
    <w:rsid w:val="00737EFD"/>
    <w:rsid w:val="00740A0D"/>
    <w:rsid w:val="00740AD7"/>
    <w:rsid w:val="00740C7F"/>
    <w:rsid w:val="00742A7A"/>
    <w:rsid w:val="00743A6D"/>
    <w:rsid w:val="0074453A"/>
    <w:rsid w:val="00744B67"/>
    <w:rsid w:val="00745177"/>
    <w:rsid w:val="0074534E"/>
    <w:rsid w:val="00745760"/>
    <w:rsid w:val="0074629D"/>
    <w:rsid w:val="00746316"/>
    <w:rsid w:val="0074696E"/>
    <w:rsid w:val="00746FA6"/>
    <w:rsid w:val="00747080"/>
    <w:rsid w:val="0074745D"/>
    <w:rsid w:val="00747701"/>
    <w:rsid w:val="00747AEF"/>
    <w:rsid w:val="0075135B"/>
    <w:rsid w:val="007519A2"/>
    <w:rsid w:val="007523E9"/>
    <w:rsid w:val="00752660"/>
    <w:rsid w:val="00753D7F"/>
    <w:rsid w:val="00754277"/>
    <w:rsid w:val="00754545"/>
    <w:rsid w:val="00754B34"/>
    <w:rsid w:val="007550C6"/>
    <w:rsid w:val="00755763"/>
    <w:rsid w:val="007559A9"/>
    <w:rsid w:val="007564C7"/>
    <w:rsid w:val="00757B3F"/>
    <w:rsid w:val="00760400"/>
    <w:rsid w:val="00760B45"/>
    <w:rsid w:val="007611DE"/>
    <w:rsid w:val="00761D7F"/>
    <w:rsid w:val="00761DC0"/>
    <w:rsid w:val="00763806"/>
    <w:rsid w:val="00763971"/>
    <w:rsid w:val="00763F13"/>
    <w:rsid w:val="007640A1"/>
    <w:rsid w:val="00764395"/>
    <w:rsid w:val="00764527"/>
    <w:rsid w:val="007647D9"/>
    <w:rsid w:val="00765473"/>
    <w:rsid w:val="00765CA1"/>
    <w:rsid w:val="00765EF2"/>
    <w:rsid w:val="00766D7F"/>
    <w:rsid w:val="007671CA"/>
    <w:rsid w:val="00767F2C"/>
    <w:rsid w:val="0077039B"/>
    <w:rsid w:val="0077188C"/>
    <w:rsid w:val="00772CA7"/>
    <w:rsid w:val="00773228"/>
    <w:rsid w:val="00773863"/>
    <w:rsid w:val="00773ADB"/>
    <w:rsid w:val="00774D56"/>
    <w:rsid w:val="00775051"/>
    <w:rsid w:val="007753A7"/>
    <w:rsid w:val="00775564"/>
    <w:rsid w:val="00775D85"/>
    <w:rsid w:val="007760FB"/>
    <w:rsid w:val="00776860"/>
    <w:rsid w:val="007771B9"/>
    <w:rsid w:val="007771D5"/>
    <w:rsid w:val="0077759D"/>
    <w:rsid w:val="0078042B"/>
    <w:rsid w:val="007806CC"/>
    <w:rsid w:val="0078129C"/>
    <w:rsid w:val="00781860"/>
    <w:rsid w:val="007819AB"/>
    <w:rsid w:val="0078232E"/>
    <w:rsid w:val="00783A1C"/>
    <w:rsid w:val="00783C0C"/>
    <w:rsid w:val="00783EF8"/>
    <w:rsid w:val="00784720"/>
    <w:rsid w:val="00784755"/>
    <w:rsid w:val="00785FB8"/>
    <w:rsid w:val="007862AC"/>
    <w:rsid w:val="00786D62"/>
    <w:rsid w:val="00786DB1"/>
    <w:rsid w:val="00787286"/>
    <w:rsid w:val="00787890"/>
    <w:rsid w:val="00790C1E"/>
    <w:rsid w:val="00791674"/>
    <w:rsid w:val="00793D9A"/>
    <w:rsid w:val="00794B04"/>
    <w:rsid w:val="00794EAC"/>
    <w:rsid w:val="00794FAB"/>
    <w:rsid w:val="0079537E"/>
    <w:rsid w:val="007955CB"/>
    <w:rsid w:val="00795D17"/>
    <w:rsid w:val="00796173"/>
    <w:rsid w:val="00796D2E"/>
    <w:rsid w:val="007970F5"/>
    <w:rsid w:val="007A03D5"/>
    <w:rsid w:val="007A1895"/>
    <w:rsid w:val="007A18FC"/>
    <w:rsid w:val="007A2197"/>
    <w:rsid w:val="007A22BE"/>
    <w:rsid w:val="007A2621"/>
    <w:rsid w:val="007A26D8"/>
    <w:rsid w:val="007A3304"/>
    <w:rsid w:val="007A3576"/>
    <w:rsid w:val="007A3896"/>
    <w:rsid w:val="007A399A"/>
    <w:rsid w:val="007A3E8E"/>
    <w:rsid w:val="007A41D5"/>
    <w:rsid w:val="007A48A5"/>
    <w:rsid w:val="007A4D0C"/>
    <w:rsid w:val="007A5BC2"/>
    <w:rsid w:val="007A5E59"/>
    <w:rsid w:val="007A6842"/>
    <w:rsid w:val="007A694D"/>
    <w:rsid w:val="007A6C56"/>
    <w:rsid w:val="007A7248"/>
    <w:rsid w:val="007A7A11"/>
    <w:rsid w:val="007A7DE9"/>
    <w:rsid w:val="007B03A0"/>
    <w:rsid w:val="007B0AFF"/>
    <w:rsid w:val="007B114D"/>
    <w:rsid w:val="007B1374"/>
    <w:rsid w:val="007B3090"/>
    <w:rsid w:val="007B3EC8"/>
    <w:rsid w:val="007B457E"/>
    <w:rsid w:val="007B4F62"/>
    <w:rsid w:val="007B4F89"/>
    <w:rsid w:val="007B5268"/>
    <w:rsid w:val="007B53A4"/>
    <w:rsid w:val="007B5A95"/>
    <w:rsid w:val="007B6AE4"/>
    <w:rsid w:val="007B6D06"/>
    <w:rsid w:val="007B727F"/>
    <w:rsid w:val="007B7365"/>
    <w:rsid w:val="007C0425"/>
    <w:rsid w:val="007C084C"/>
    <w:rsid w:val="007C10C4"/>
    <w:rsid w:val="007C16AE"/>
    <w:rsid w:val="007C5915"/>
    <w:rsid w:val="007C5B55"/>
    <w:rsid w:val="007C5E43"/>
    <w:rsid w:val="007C68A5"/>
    <w:rsid w:val="007C7767"/>
    <w:rsid w:val="007D1151"/>
    <w:rsid w:val="007D204B"/>
    <w:rsid w:val="007D2DF4"/>
    <w:rsid w:val="007D3526"/>
    <w:rsid w:val="007D37F9"/>
    <w:rsid w:val="007D3978"/>
    <w:rsid w:val="007D4B93"/>
    <w:rsid w:val="007D64A8"/>
    <w:rsid w:val="007D66AB"/>
    <w:rsid w:val="007D785C"/>
    <w:rsid w:val="007D7DAE"/>
    <w:rsid w:val="007E016D"/>
    <w:rsid w:val="007E0794"/>
    <w:rsid w:val="007E0D30"/>
    <w:rsid w:val="007E1AE8"/>
    <w:rsid w:val="007E1D68"/>
    <w:rsid w:val="007E37EC"/>
    <w:rsid w:val="007E41C4"/>
    <w:rsid w:val="007E4227"/>
    <w:rsid w:val="007E533B"/>
    <w:rsid w:val="007E54BC"/>
    <w:rsid w:val="007E55B5"/>
    <w:rsid w:val="007E5805"/>
    <w:rsid w:val="007E5E52"/>
    <w:rsid w:val="007E6712"/>
    <w:rsid w:val="007E6B34"/>
    <w:rsid w:val="007E71BD"/>
    <w:rsid w:val="007E7853"/>
    <w:rsid w:val="007E7A6B"/>
    <w:rsid w:val="007F04A3"/>
    <w:rsid w:val="007F088F"/>
    <w:rsid w:val="007F0BFA"/>
    <w:rsid w:val="007F1B71"/>
    <w:rsid w:val="007F1F0F"/>
    <w:rsid w:val="007F200F"/>
    <w:rsid w:val="007F2528"/>
    <w:rsid w:val="007F3625"/>
    <w:rsid w:val="007F4283"/>
    <w:rsid w:val="007F5107"/>
    <w:rsid w:val="007F5314"/>
    <w:rsid w:val="007F5425"/>
    <w:rsid w:val="007F5802"/>
    <w:rsid w:val="007F5B28"/>
    <w:rsid w:val="007F6266"/>
    <w:rsid w:val="007F6284"/>
    <w:rsid w:val="007F64FB"/>
    <w:rsid w:val="007F67F9"/>
    <w:rsid w:val="007F6CF7"/>
    <w:rsid w:val="0080010F"/>
    <w:rsid w:val="00800273"/>
    <w:rsid w:val="0080094E"/>
    <w:rsid w:val="008012C3"/>
    <w:rsid w:val="008013F7"/>
    <w:rsid w:val="008016EE"/>
    <w:rsid w:val="00802501"/>
    <w:rsid w:val="00802FA6"/>
    <w:rsid w:val="00803A9F"/>
    <w:rsid w:val="0080416C"/>
    <w:rsid w:val="0080623D"/>
    <w:rsid w:val="0080631C"/>
    <w:rsid w:val="0080645D"/>
    <w:rsid w:val="0080699E"/>
    <w:rsid w:val="00806B23"/>
    <w:rsid w:val="008073B6"/>
    <w:rsid w:val="008075B8"/>
    <w:rsid w:val="0081008E"/>
    <w:rsid w:val="00810CE4"/>
    <w:rsid w:val="00810CF1"/>
    <w:rsid w:val="00810E35"/>
    <w:rsid w:val="008112E8"/>
    <w:rsid w:val="00811B31"/>
    <w:rsid w:val="00811FE8"/>
    <w:rsid w:val="00812007"/>
    <w:rsid w:val="008123C0"/>
    <w:rsid w:val="008136F8"/>
    <w:rsid w:val="00814A37"/>
    <w:rsid w:val="00814FC5"/>
    <w:rsid w:val="00815A2D"/>
    <w:rsid w:val="00815B14"/>
    <w:rsid w:val="00816185"/>
    <w:rsid w:val="008162DB"/>
    <w:rsid w:val="0081652B"/>
    <w:rsid w:val="00816A61"/>
    <w:rsid w:val="00816B5C"/>
    <w:rsid w:val="00816F0E"/>
    <w:rsid w:val="00817149"/>
    <w:rsid w:val="00817CCD"/>
    <w:rsid w:val="008202F7"/>
    <w:rsid w:val="008203B1"/>
    <w:rsid w:val="00821269"/>
    <w:rsid w:val="00821E24"/>
    <w:rsid w:val="00821EAD"/>
    <w:rsid w:val="00822016"/>
    <w:rsid w:val="00822C98"/>
    <w:rsid w:val="008241DC"/>
    <w:rsid w:val="008246F0"/>
    <w:rsid w:val="00825AB4"/>
    <w:rsid w:val="00825B93"/>
    <w:rsid w:val="008264BB"/>
    <w:rsid w:val="008275B2"/>
    <w:rsid w:val="0083129B"/>
    <w:rsid w:val="008323EA"/>
    <w:rsid w:val="008328B5"/>
    <w:rsid w:val="00832C27"/>
    <w:rsid w:val="008330C5"/>
    <w:rsid w:val="008335EE"/>
    <w:rsid w:val="0083373D"/>
    <w:rsid w:val="00833F51"/>
    <w:rsid w:val="00834292"/>
    <w:rsid w:val="00834565"/>
    <w:rsid w:val="00834AF5"/>
    <w:rsid w:val="00834CC9"/>
    <w:rsid w:val="00834F5B"/>
    <w:rsid w:val="00835593"/>
    <w:rsid w:val="008358BB"/>
    <w:rsid w:val="00835F25"/>
    <w:rsid w:val="00835F2B"/>
    <w:rsid w:val="008378B0"/>
    <w:rsid w:val="00837E2E"/>
    <w:rsid w:val="008413EB"/>
    <w:rsid w:val="00841D98"/>
    <w:rsid w:val="0084234A"/>
    <w:rsid w:val="0084280C"/>
    <w:rsid w:val="00842922"/>
    <w:rsid w:val="00843EF4"/>
    <w:rsid w:val="00843FCF"/>
    <w:rsid w:val="00846968"/>
    <w:rsid w:val="008470B8"/>
    <w:rsid w:val="00847275"/>
    <w:rsid w:val="008501B0"/>
    <w:rsid w:val="00850B58"/>
    <w:rsid w:val="00852384"/>
    <w:rsid w:val="00852983"/>
    <w:rsid w:val="00853378"/>
    <w:rsid w:val="00853B86"/>
    <w:rsid w:val="00854086"/>
    <w:rsid w:val="00854B95"/>
    <w:rsid w:val="00854C1B"/>
    <w:rsid w:val="00855928"/>
    <w:rsid w:val="00855BEA"/>
    <w:rsid w:val="00856517"/>
    <w:rsid w:val="008600A1"/>
    <w:rsid w:val="008603E5"/>
    <w:rsid w:val="00860FC7"/>
    <w:rsid w:val="00861A6E"/>
    <w:rsid w:val="00862CFC"/>
    <w:rsid w:val="00864E5D"/>
    <w:rsid w:val="00865C07"/>
    <w:rsid w:val="0086605A"/>
    <w:rsid w:val="0086691E"/>
    <w:rsid w:val="00866DF0"/>
    <w:rsid w:val="00866E3D"/>
    <w:rsid w:val="00866EBC"/>
    <w:rsid w:val="00867627"/>
    <w:rsid w:val="008676C6"/>
    <w:rsid w:val="008702BE"/>
    <w:rsid w:val="00870CA8"/>
    <w:rsid w:val="00870D3B"/>
    <w:rsid w:val="00870F8B"/>
    <w:rsid w:val="00872E31"/>
    <w:rsid w:val="00873EB5"/>
    <w:rsid w:val="00873FBE"/>
    <w:rsid w:val="008749EA"/>
    <w:rsid w:val="00875562"/>
    <w:rsid w:val="00876463"/>
    <w:rsid w:val="00876ACC"/>
    <w:rsid w:val="008770FB"/>
    <w:rsid w:val="00877CE3"/>
    <w:rsid w:val="00880752"/>
    <w:rsid w:val="00880CBE"/>
    <w:rsid w:val="00881671"/>
    <w:rsid w:val="00881C18"/>
    <w:rsid w:val="00882499"/>
    <w:rsid w:val="0088251F"/>
    <w:rsid w:val="008828D1"/>
    <w:rsid w:val="00882A39"/>
    <w:rsid w:val="00883DFF"/>
    <w:rsid w:val="00884230"/>
    <w:rsid w:val="008846C1"/>
    <w:rsid w:val="008847FE"/>
    <w:rsid w:val="00885E4A"/>
    <w:rsid w:val="00885ECB"/>
    <w:rsid w:val="0088649A"/>
    <w:rsid w:val="008866D6"/>
    <w:rsid w:val="00886739"/>
    <w:rsid w:val="00886D13"/>
    <w:rsid w:val="008875E4"/>
    <w:rsid w:val="00890251"/>
    <w:rsid w:val="00890D32"/>
    <w:rsid w:val="0089214C"/>
    <w:rsid w:val="008922C5"/>
    <w:rsid w:val="0089287F"/>
    <w:rsid w:val="00892951"/>
    <w:rsid w:val="00893C5E"/>
    <w:rsid w:val="0089402D"/>
    <w:rsid w:val="00894121"/>
    <w:rsid w:val="00895D90"/>
    <w:rsid w:val="00895DE0"/>
    <w:rsid w:val="00896765"/>
    <w:rsid w:val="0089681A"/>
    <w:rsid w:val="00896E46"/>
    <w:rsid w:val="00896F43"/>
    <w:rsid w:val="00897C1C"/>
    <w:rsid w:val="008A028F"/>
    <w:rsid w:val="008A10D9"/>
    <w:rsid w:val="008A18B6"/>
    <w:rsid w:val="008A1A52"/>
    <w:rsid w:val="008A45B9"/>
    <w:rsid w:val="008A4873"/>
    <w:rsid w:val="008A4F1E"/>
    <w:rsid w:val="008A62C3"/>
    <w:rsid w:val="008A7D4B"/>
    <w:rsid w:val="008B0503"/>
    <w:rsid w:val="008B07ED"/>
    <w:rsid w:val="008B0F4C"/>
    <w:rsid w:val="008B1A57"/>
    <w:rsid w:val="008B214B"/>
    <w:rsid w:val="008B2264"/>
    <w:rsid w:val="008B34FF"/>
    <w:rsid w:val="008B3C54"/>
    <w:rsid w:val="008B3DA1"/>
    <w:rsid w:val="008B4E17"/>
    <w:rsid w:val="008B5E63"/>
    <w:rsid w:val="008B6D6F"/>
    <w:rsid w:val="008B7383"/>
    <w:rsid w:val="008B7669"/>
    <w:rsid w:val="008B79F9"/>
    <w:rsid w:val="008B7D39"/>
    <w:rsid w:val="008C0818"/>
    <w:rsid w:val="008C092A"/>
    <w:rsid w:val="008C1578"/>
    <w:rsid w:val="008C1E88"/>
    <w:rsid w:val="008C29E4"/>
    <w:rsid w:val="008C3354"/>
    <w:rsid w:val="008C3DE6"/>
    <w:rsid w:val="008C4EA0"/>
    <w:rsid w:val="008C5161"/>
    <w:rsid w:val="008C58CA"/>
    <w:rsid w:val="008C64FB"/>
    <w:rsid w:val="008C6AF1"/>
    <w:rsid w:val="008C6FCD"/>
    <w:rsid w:val="008C792D"/>
    <w:rsid w:val="008C7CF3"/>
    <w:rsid w:val="008D01CD"/>
    <w:rsid w:val="008D0AAF"/>
    <w:rsid w:val="008D0B6C"/>
    <w:rsid w:val="008D0D97"/>
    <w:rsid w:val="008D1782"/>
    <w:rsid w:val="008D1C68"/>
    <w:rsid w:val="008D20DE"/>
    <w:rsid w:val="008D212D"/>
    <w:rsid w:val="008D291D"/>
    <w:rsid w:val="008D3195"/>
    <w:rsid w:val="008D3906"/>
    <w:rsid w:val="008D3BF1"/>
    <w:rsid w:val="008D71F4"/>
    <w:rsid w:val="008D758C"/>
    <w:rsid w:val="008D7777"/>
    <w:rsid w:val="008D7F4E"/>
    <w:rsid w:val="008D7F60"/>
    <w:rsid w:val="008E182A"/>
    <w:rsid w:val="008E2CC9"/>
    <w:rsid w:val="008E3110"/>
    <w:rsid w:val="008E3975"/>
    <w:rsid w:val="008E46DF"/>
    <w:rsid w:val="008E5188"/>
    <w:rsid w:val="008E55BD"/>
    <w:rsid w:val="008E55FA"/>
    <w:rsid w:val="008E5844"/>
    <w:rsid w:val="008E6964"/>
    <w:rsid w:val="008E6BDC"/>
    <w:rsid w:val="008E7127"/>
    <w:rsid w:val="008E77FD"/>
    <w:rsid w:val="008E7B6A"/>
    <w:rsid w:val="008F0CDC"/>
    <w:rsid w:val="008F17DF"/>
    <w:rsid w:val="008F1C92"/>
    <w:rsid w:val="008F2389"/>
    <w:rsid w:val="008F2C41"/>
    <w:rsid w:val="008F46B3"/>
    <w:rsid w:val="008F4E02"/>
    <w:rsid w:val="008F5194"/>
    <w:rsid w:val="008F540C"/>
    <w:rsid w:val="008F56E0"/>
    <w:rsid w:val="008F5738"/>
    <w:rsid w:val="008F62D3"/>
    <w:rsid w:val="008F6981"/>
    <w:rsid w:val="008F6C51"/>
    <w:rsid w:val="008F6D49"/>
    <w:rsid w:val="008F7E2E"/>
    <w:rsid w:val="00900283"/>
    <w:rsid w:val="009006C6"/>
    <w:rsid w:val="00900AF5"/>
    <w:rsid w:val="00900B12"/>
    <w:rsid w:val="00900E37"/>
    <w:rsid w:val="00901048"/>
    <w:rsid w:val="0090206A"/>
    <w:rsid w:val="00902765"/>
    <w:rsid w:val="00902C87"/>
    <w:rsid w:val="00903383"/>
    <w:rsid w:val="0090357C"/>
    <w:rsid w:val="0090367C"/>
    <w:rsid w:val="0090427C"/>
    <w:rsid w:val="009062A6"/>
    <w:rsid w:val="00906E73"/>
    <w:rsid w:val="00907449"/>
    <w:rsid w:val="009077AE"/>
    <w:rsid w:val="00907882"/>
    <w:rsid w:val="00910747"/>
    <w:rsid w:val="009117ED"/>
    <w:rsid w:val="009123E4"/>
    <w:rsid w:val="00912A9F"/>
    <w:rsid w:val="00912DAF"/>
    <w:rsid w:val="00913027"/>
    <w:rsid w:val="0091369D"/>
    <w:rsid w:val="009137A0"/>
    <w:rsid w:val="00913C0D"/>
    <w:rsid w:val="00914D8F"/>
    <w:rsid w:val="00916B36"/>
    <w:rsid w:val="00920667"/>
    <w:rsid w:val="009211BB"/>
    <w:rsid w:val="009212D3"/>
    <w:rsid w:val="009214E9"/>
    <w:rsid w:val="009227FB"/>
    <w:rsid w:val="0092290F"/>
    <w:rsid w:val="009233F7"/>
    <w:rsid w:val="00924BDF"/>
    <w:rsid w:val="00925F20"/>
    <w:rsid w:val="00926C41"/>
    <w:rsid w:val="00927724"/>
    <w:rsid w:val="0093079F"/>
    <w:rsid w:val="00930ABA"/>
    <w:rsid w:val="00930CBE"/>
    <w:rsid w:val="00932B34"/>
    <w:rsid w:val="00932B66"/>
    <w:rsid w:val="00932B87"/>
    <w:rsid w:val="00932BFB"/>
    <w:rsid w:val="00933BA3"/>
    <w:rsid w:val="009340D7"/>
    <w:rsid w:val="00934145"/>
    <w:rsid w:val="00934C16"/>
    <w:rsid w:val="00935961"/>
    <w:rsid w:val="00935E7D"/>
    <w:rsid w:val="00936976"/>
    <w:rsid w:val="00936E68"/>
    <w:rsid w:val="00936F83"/>
    <w:rsid w:val="00937527"/>
    <w:rsid w:val="009417F9"/>
    <w:rsid w:val="0094194C"/>
    <w:rsid w:val="00941B14"/>
    <w:rsid w:val="00941CBC"/>
    <w:rsid w:val="00942BEE"/>
    <w:rsid w:val="00943A51"/>
    <w:rsid w:val="009441D0"/>
    <w:rsid w:val="009442F1"/>
    <w:rsid w:val="0094486E"/>
    <w:rsid w:val="00944883"/>
    <w:rsid w:val="00945566"/>
    <w:rsid w:val="00945622"/>
    <w:rsid w:val="00945DC1"/>
    <w:rsid w:val="00945E26"/>
    <w:rsid w:val="009477CA"/>
    <w:rsid w:val="00947EAC"/>
    <w:rsid w:val="00950F4D"/>
    <w:rsid w:val="009518B8"/>
    <w:rsid w:val="00953699"/>
    <w:rsid w:val="00954091"/>
    <w:rsid w:val="00955627"/>
    <w:rsid w:val="009557D5"/>
    <w:rsid w:val="009559A1"/>
    <w:rsid w:val="00955D37"/>
    <w:rsid w:val="0095615B"/>
    <w:rsid w:val="00956491"/>
    <w:rsid w:val="009564DD"/>
    <w:rsid w:val="0095726A"/>
    <w:rsid w:val="00957273"/>
    <w:rsid w:val="0095783D"/>
    <w:rsid w:val="009601EE"/>
    <w:rsid w:val="00960C8F"/>
    <w:rsid w:val="0096127F"/>
    <w:rsid w:val="00961CE8"/>
    <w:rsid w:val="00961F74"/>
    <w:rsid w:val="00962932"/>
    <w:rsid w:val="00962BFB"/>
    <w:rsid w:val="009631AE"/>
    <w:rsid w:val="00963524"/>
    <w:rsid w:val="00965851"/>
    <w:rsid w:val="00965FEA"/>
    <w:rsid w:val="0096631E"/>
    <w:rsid w:val="00966943"/>
    <w:rsid w:val="00967060"/>
    <w:rsid w:val="00970114"/>
    <w:rsid w:val="00970455"/>
    <w:rsid w:val="0097130C"/>
    <w:rsid w:val="00971462"/>
    <w:rsid w:val="00971D30"/>
    <w:rsid w:val="009729AB"/>
    <w:rsid w:val="009730F4"/>
    <w:rsid w:val="009732AA"/>
    <w:rsid w:val="009735B3"/>
    <w:rsid w:val="009739D0"/>
    <w:rsid w:val="00973F63"/>
    <w:rsid w:val="0097422A"/>
    <w:rsid w:val="0097471D"/>
    <w:rsid w:val="00974F0C"/>
    <w:rsid w:val="009763D5"/>
    <w:rsid w:val="009775AC"/>
    <w:rsid w:val="0097779D"/>
    <w:rsid w:val="00977B54"/>
    <w:rsid w:val="0098092E"/>
    <w:rsid w:val="00980950"/>
    <w:rsid w:val="00980D52"/>
    <w:rsid w:val="0098109D"/>
    <w:rsid w:val="00981E83"/>
    <w:rsid w:val="00981F76"/>
    <w:rsid w:val="009826A2"/>
    <w:rsid w:val="00983321"/>
    <w:rsid w:val="00983D4A"/>
    <w:rsid w:val="009848CD"/>
    <w:rsid w:val="00984D81"/>
    <w:rsid w:val="00985023"/>
    <w:rsid w:val="00985921"/>
    <w:rsid w:val="00985E3E"/>
    <w:rsid w:val="0098642F"/>
    <w:rsid w:val="00986499"/>
    <w:rsid w:val="00986734"/>
    <w:rsid w:val="00987085"/>
    <w:rsid w:val="0098751C"/>
    <w:rsid w:val="0099026E"/>
    <w:rsid w:val="009908C2"/>
    <w:rsid w:val="00992291"/>
    <w:rsid w:val="0099268E"/>
    <w:rsid w:val="00992B1E"/>
    <w:rsid w:val="0099351D"/>
    <w:rsid w:val="00993F01"/>
    <w:rsid w:val="0099565F"/>
    <w:rsid w:val="00995D92"/>
    <w:rsid w:val="00996928"/>
    <w:rsid w:val="009979DD"/>
    <w:rsid w:val="00997D1C"/>
    <w:rsid w:val="009A10B2"/>
    <w:rsid w:val="009A15BF"/>
    <w:rsid w:val="009A1882"/>
    <w:rsid w:val="009A32BA"/>
    <w:rsid w:val="009A4730"/>
    <w:rsid w:val="009A5083"/>
    <w:rsid w:val="009A6E04"/>
    <w:rsid w:val="009A72BA"/>
    <w:rsid w:val="009A7875"/>
    <w:rsid w:val="009A7E90"/>
    <w:rsid w:val="009B11C6"/>
    <w:rsid w:val="009B21EA"/>
    <w:rsid w:val="009B2D18"/>
    <w:rsid w:val="009B32D8"/>
    <w:rsid w:val="009B4E07"/>
    <w:rsid w:val="009B5FF8"/>
    <w:rsid w:val="009B6480"/>
    <w:rsid w:val="009C0492"/>
    <w:rsid w:val="009C059C"/>
    <w:rsid w:val="009C1BC5"/>
    <w:rsid w:val="009C2886"/>
    <w:rsid w:val="009C28EC"/>
    <w:rsid w:val="009C29AA"/>
    <w:rsid w:val="009C2A89"/>
    <w:rsid w:val="009C35C0"/>
    <w:rsid w:val="009C3B79"/>
    <w:rsid w:val="009C418D"/>
    <w:rsid w:val="009C4753"/>
    <w:rsid w:val="009C5187"/>
    <w:rsid w:val="009C6B52"/>
    <w:rsid w:val="009C6F5D"/>
    <w:rsid w:val="009C7407"/>
    <w:rsid w:val="009C7514"/>
    <w:rsid w:val="009C7F42"/>
    <w:rsid w:val="009D192C"/>
    <w:rsid w:val="009D247E"/>
    <w:rsid w:val="009D2A74"/>
    <w:rsid w:val="009D2D5E"/>
    <w:rsid w:val="009D315B"/>
    <w:rsid w:val="009D4501"/>
    <w:rsid w:val="009D4B67"/>
    <w:rsid w:val="009D4BDE"/>
    <w:rsid w:val="009D5486"/>
    <w:rsid w:val="009D607D"/>
    <w:rsid w:val="009D62CD"/>
    <w:rsid w:val="009D6CE5"/>
    <w:rsid w:val="009D7A60"/>
    <w:rsid w:val="009D7B36"/>
    <w:rsid w:val="009D7BE2"/>
    <w:rsid w:val="009E03B0"/>
    <w:rsid w:val="009E072C"/>
    <w:rsid w:val="009E1509"/>
    <w:rsid w:val="009E1953"/>
    <w:rsid w:val="009E339A"/>
    <w:rsid w:val="009E41D1"/>
    <w:rsid w:val="009E45BB"/>
    <w:rsid w:val="009E4E56"/>
    <w:rsid w:val="009E5886"/>
    <w:rsid w:val="009E630E"/>
    <w:rsid w:val="009E647F"/>
    <w:rsid w:val="009E657C"/>
    <w:rsid w:val="009E7963"/>
    <w:rsid w:val="009F07A3"/>
    <w:rsid w:val="009F07C8"/>
    <w:rsid w:val="009F0A2A"/>
    <w:rsid w:val="009F0AA9"/>
    <w:rsid w:val="009F0BFA"/>
    <w:rsid w:val="009F12C9"/>
    <w:rsid w:val="009F33D8"/>
    <w:rsid w:val="009F39E0"/>
    <w:rsid w:val="009F3FAB"/>
    <w:rsid w:val="009F4148"/>
    <w:rsid w:val="009F4B81"/>
    <w:rsid w:val="009F4DC5"/>
    <w:rsid w:val="009F5965"/>
    <w:rsid w:val="009F62A8"/>
    <w:rsid w:val="009F7425"/>
    <w:rsid w:val="009F7EFA"/>
    <w:rsid w:val="00A0128A"/>
    <w:rsid w:val="00A012F4"/>
    <w:rsid w:val="00A018D6"/>
    <w:rsid w:val="00A01A72"/>
    <w:rsid w:val="00A026C6"/>
    <w:rsid w:val="00A027AC"/>
    <w:rsid w:val="00A0291C"/>
    <w:rsid w:val="00A02BA6"/>
    <w:rsid w:val="00A0318C"/>
    <w:rsid w:val="00A03502"/>
    <w:rsid w:val="00A038F9"/>
    <w:rsid w:val="00A042C9"/>
    <w:rsid w:val="00A049BB"/>
    <w:rsid w:val="00A05C7B"/>
    <w:rsid w:val="00A06567"/>
    <w:rsid w:val="00A06D09"/>
    <w:rsid w:val="00A06F1B"/>
    <w:rsid w:val="00A073D9"/>
    <w:rsid w:val="00A11692"/>
    <w:rsid w:val="00A11851"/>
    <w:rsid w:val="00A1268F"/>
    <w:rsid w:val="00A12772"/>
    <w:rsid w:val="00A12AD2"/>
    <w:rsid w:val="00A12E3F"/>
    <w:rsid w:val="00A1326B"/>
    <w:rsid w:val="00A1338D"/>
    <w:rsid w:val="00A15217"/>
    <w:rsid w:val="00A15419"/>
    <w:rsid w:val="00A15908"/>
    <w:rsid w:val="00A161ED"/>
    <w:rsid w:val="00A172DB"/>
    <w:rsid w:val="00A20FAE"/>
    <w:rsid w:val="00A215CF"/>
    <w:rsid w:val="00A2164F"/>
    <w:rsid w:val="00A216E0"/>
    <w:rsid w:val="00A22121"/>
    <w:rsid w:val="00A231E5"/>
    <w:rsid w:val="00A23527"/>
    <w:rsid w:val="00A23B20"/>
    <w:rsid w:val="00A25031"/>
    <w:rsid w:val="00A251EE"/>
    <w:rsid w:val="00A25962"/>
    <w:rsid w:val="00A26F72"/>
    <w:rsid w:val="00A2703E"/>
    <w:rsid w:val="00A27149"/>
    <w:rsid w:val="00A30572"/>
    <w:rsid w:val="00A30989"/>
    <w:rsid w:val="00A30BC7"/>
    <w:rsid w:val="00A30C79"/>
    <w:rsid w:val="00A30CD0"/>
    <w:rsid w:val="00A310DF"/>
    <w:rsid w:val="00A31121"/>
    <w:rsid w:val="00A317EE"/>
    <w:rsid w:val="00A3230D"/>
    <w:rsid w:val="00A32561"/>
    <w:rsid w:val="00A3257C"/>
    <w:rsid w:val="00A32B1C"/>
    <w:rsid w:val="00A3411C"/>
    <w:rsid w:val="00A34475"/>
    <w:rsid w:val="00A3465E"/>
    <w:rsid w:val="00A346EE"/>
    <w:rsid w:val="00A348D0"/>
    <w:rsid w:val="00A34BB2"/>
    <w:rsid w:val="00A34E72"/>
    <w:rsid w:val="00A3544C"/>
    <w:rsid w:val="00A35743"/>
    <w:rsid w:val="00A357E9"/>
    <w:rsid w:val="00A365FC"/>
    <w:rsid w:val="00A36979"/>
    <w:rsid w:val="00A36985"/>
    <w:rsid w:val="00A40133"/>
    <w:rsid w:val="00A40184"/>
    <w:rsid w:val="00A40AC4"/>
    <w:rsid w:val="00A4123C"/>
    <w:rsid w:val="00A416B7"/>
    <w:rsid w:val="00A41CFB"/>
    <w:rsid w:val="00A425C0"/>
    <w:rsid w:val="00A42FCA"/>
    <w:rsid w:val="00A44636"/>
    <w:rsid w:val="00A44690"/>
    <w:rsid w:val="00A448FA"/>
    <w:rsid w:val="00A44BD9"/>
    <w:rsid w:val="00A451C8"/>
    <w:rsid w:val="00A455F6"/>
    <w:rsid w:val="00A45829"/>
    <w:rsid w:val="00A4656F"/>
    <w:rsid w:val="00A46637"/>
    <w:rsid w:val="00A46CC3"/>
    <w:rsid w:val="00A47B6C"/>
    <w:rsid w:val="00A47C67"/>
    <w:rsid w:val="00A47F72"/>
    <w:rsid w:val="00A5026D"/>
    <w:rsid w:val="00A503FF"/>
    <w:rsid w:val="00A506F5"/>
    <w:rsid w:val="00A50A1D"/>
    <w:rsid w:val="00A50ACD"/>
    <w:rsid w:val="00A50D97"/>
    <w:rsid w:val="00A514E3"/>
    <w:rsid w:val="00A51D26"/>
    <w:rsid w:val="00A52D27"/>
    <w:rsid w:val="00A53AA8"/>
    <w:rsid w:val="00A541AF"/>
    <w:rsid w:val="00A54738"/>
    <w:rsid w:val="00A54AF6"/>
    <w:rsid w:val="00A55D5F"/>
    <w:rsid w:val="00A567F6"/>
    <w:rsid w:val="00A56906"/>
    <w:rsid w:val="00A569A8"/>
    <w:rsid w:val="00A57795"/>
    <w:rsid w:val="00A6012E"/>
    <w:rsid w:val="00A614BD"/>
    <w:rsid w:val="00A614D1"/>
    <w:rsid w:val="00A6167B"/>
    <w:rsid w:val="00A618AA"/>
    <w:rsid w:val="00A61B45"/>
    <w:rsid w:val="00A6240E"/>
    <w:rsid w:val="00A625E9"/>
    <w:rsid w:val="00A62671"/>
    <w:rsid w:val="00A62FAD"/>
    <w:rsid w:val="00A630EA"/>
    <w:rsid w:val="00A6519C"/>
    <w:rsid w:val="00A65552"/>
    <w:rsid w:val="00A6678F"/>
    <w:rsid w:val="00A704D4"/>
    <w:rsid w:val="00A7065E"/>
    <w:rsid w:val="00A70F56"/>
    <w:rsid w:val="00A7129E"/>
    <w:rsid w:val="00A72B4D"/>
    <w:rsid w:val="00A741C5"/>
    <w:rsid w:val="00A74340"/>
    <w:rsid w:val="00A74850"/>
    <w:rsid w:val="00A758A3"/>
    <w:rsid w:val="00A7597C"/>
    <w:rsid w:val="00A759BF"/>
    <w:rsid w:val="00A7602E"/>
    <w:rsid w:val="00A76C08"/>
    <w:rsid w:val="00A7702B"/>
    <w:rsid w:val="00A7734D"/>
    <w:rsid w:val="00A77A55"/>
    <w:rsid w:val="00A80046"/>
    <w:rsid w:val="00A808AB"/>
    <w:rsid w:val="00A80BBD"/>
    <w:rsid w:val="00A811CF"/>
    <w:rsid w:val="00A811D5"/>
    <w:rsid w:val="00A8133B"/>
    <w:rsid w:val="00A81482"/>
    <w:rsid w:val="00A81821"/>
    <w:rsid w:val="00A82466"/>
    <w:rsid w:val="00A82C63"/>
    <w:rsid w:val="00A8331C"/>
    <w:rsid w:val="00A833A7"/>
    <w:rsid w:val="00A83F9E"/>
    <w:rsid w:val="00A8515E"/>
    <w:rsid w:val="00A85EF6"/>
    <w:rsid w:val="00A87599"/>
    <w:rsid w:val="00A87C97"/>
    <w:rsid w:val="00A87DA7"/>
    <w:rsid w:val="00A90834"/>
    <w:rsid w:val="00A90FF7"/>
    <w:rsid w:val="00A91931"/>
    <w:rsid w:val="00A92370"/>
    <w:rsid w:val="00A92650"/>
    <w:rsid w:val="00A928A9"/>
    <w:rsid w:val="00A92D15"/>
    <w:rsid w:val="00A93C39"/>
    <w:rsid w:val="00A93F5F"/>
    <w:rsid w:val="00A946CF"/>
    <w:rsid w:val="00A94850"/>
    <w:rsid w:val="00A953F1"/>
    <w:rsid w:val="00A958F0"/>
    <w:rsid w:val="00A95EC9"/>
    <w:rsid w:val="00A972D5"/>
    <w:rsid w:val="00A975EA"/>
    <w:rsid w:val="00A97E21"/>
    <w:rsid w:val="00AA0515"/>
    <w:rsid w:val="00AA0960"/>
    <w:rsid w:val="00AA14F5"/>
    <w:rsid w:val="00AA1971"/>
    <w:rsid w:val="00AA2084"/>
    <w:rsid w:val="00AA21C4"/>
    <w:rsid w:val="00AA2B2C"/>
    <w:rsid w:val="00AA3111"/>
    <w:rsid w:val="00AA31F8"/>
    <w:rsid w:val="00AA4E85"/>
    <w:rsid w:val="00AA4F82"/>
    <w:rsid w:val="00AA525B"/>
    <w:rsid w:val="00AA596D"/>
    <w:rsid w:val="00AA6253"/>
    <w:rsid w:val="00AA63A2"/>
    <w:rsid w:val="00AA643F"/>
    <w:rsid w:val="00AA6D7D"/>
    <w:rsid w:val="00AA6FA6"/>
    <w:rsid w:val="00AA6FA7"/>
    <w:rsid w:val="00AB19BF"/>
    <w:rsid w:val="00AB1F21"/>
    <w:rsid w:val="00AB2870"/>
    <w:rsid w:val="00AB31F4"/>
    <w:rsid w:val="00AB3C24"/>
    <w:rsid w:val="00AB3D9A"/>
    <w:rsid w:val="00AB3E03"/>
    <w:rsid w:val="00AB3F0C"/>
    <w:rsid w:val="00AB3FB2"/>
    <w:rsid w:val="00AB50A5"/>
    <w:rsid w:val="00AB7094"/>
    <w:rsid w:val="00AB79B3"/>
    <w:rsid w:val="00AB7FEE"/>
    <w:rsid w:val="00AC00AC"/>
    <w:rsid w:val="00AC08A1"/>
    <w:rsid w:val="00AC1D83"/>
    <w:rsid w:val="00AC215C"/>
    <w:rsid w:val="00AC39E7"/>
    <w:rsid w:val="00AC414C"/>
    <w:rsid w:val="00AC4C74"/>
    <w:rsid w:val="00AC63FB"/>
    <w:rsid w:val="00AC6A7E"/>
    <w:rsid w:val="00AC6F2C"/>
    <w:rsid w:val="00AC6F6C"/>
    <w:rsid w:val="00AC7541"/>
    <w:rsid w:val="00AD00A3"/>
    <w:rsid w:val="00AD06DD"/>
    <w:rsid w:val="00AD0BF1"/>
    <w:rsid w:val="00AD1001"/>
    <w:rsid w:val="00AD1C8D"/>
    <w:rsid w:val="00AD1E17"/>
    <w:rsid w:val="00AD2147"/>
    <w:rsid w:val="00AD216F"/>
    <w:rsid w:val="00AD21BF"/>
    <w:rsid w:val="00AD2324"/>
    <w:rsid w:val="00AD24F9"/>
    <w:rsid w:val="00AD3135"/>
    <w:rsid w:val="00AD48D4"/>
    <w:rsid w:val="00AD5E38"/>
    <w:rsid w:val="00AD6546"/>
    <w:rsid w:val="00AD6798"/>
    <w:rsid w:val="00AD6FDA"/>
    <w:rsid w:val="00AD7670"/>
    <w:rsid w:val="00AD7754"/>
    <w:rsid w:val="00AD7C04"/>
    <w:rsid w:val="00AE0273"/>
    <w:rsid w:val="00AE0C49"/>
    <w:rsid w:val="00AE1018"/>
    <w:rsid w:val="00AE10A8"/>
    <w:rsid w:val="00AE10C5"/>
    <w:rsid w:val="00AE1988"/>
    <w:rsid w:val="00AE27C9"/>
    <w:rsid w:val="00AE41AA"/>
    <w:rsid w:val="00AE438E"/>
    <w:rsid w:val="00AE53C9"/>
    <w:rsid w:val="00AE5A92"/>
    <w:rsid w:val="00AE5B70"/>
    <w:rsid w:val="00AE5D15"/>
    <w:rsid w:val="00AE69C3"/>
    <w:rsid w:val="00AE6D8A"/>
    <w:rsid w:val="00AF0B3C"/>
    <w:rsid w:val="00AF10C0"/>
    <w:rsid w:val="00AF170F"/>
    <w:rsid w:val="00AF243B"/>
    <w:rsid w:val="00AF279E"/>
    <w:rsid w:val="00AF2805"/>
    <w:rsid w:val="00AF2AAA"/>
    <w:rsid w:val="00AF317D"/>
    <w:rsid w:val="00AF3234"/>
    <w:rsid w:val="00AF401A"/>
    <w:rsid w:val="00AF4074"/>
    <w:rsid w:val="00AF4C3A"/>
    <w:rsid w:val="00AF6B8F"/>
    <w:rsid w:val="00AF7537"/>
    <w:rsid w:val="00AF7604"/>
    <w:rsid w:val="00B0051A"/>
    <w:rsid w:val="00B00F5C"/>
    <w:rsid w:val="00B019AA"/>
    <w:rsid w:val="00B0272A"/>
    <w:rsid w:val="00B0300D"/>
    <w:rsid w:val="00B0652D"/>
    <w:rsid w:val="00B073E5"/>
    <w:rsid w:val="00B11450"/>
    <w:rsid w:val="00B12497"/>
    <w:rsid w:val="00B128CD"/>
    <w:rsid w:val="00B149A3"/>
    <w:rsid w:val="00B15BEE"/>
    <w:rsid w:val="00B16984"/>
    <w:rsid w:val="00B17986"/>
    <w:rsid w:val="00B179CD"/>
    <w:rsid w:val="00B20698"/>
    <w:rsid w:val="00B20A6F"/>
    <w:rsid w:val="00B2107D"/>
    <w:rsid w:val="00B21AE4"/>
    <w:rsid w:val="00B21D24"/>
    <w:rsid w:val="00B229FC"/>
    <w:rsid w:val="00B22D0A"/>
    <w:rsid w:val="00B23850"/>
    <w:rsid w:val="00B23A06"/>
    <w:rsid w:val="00B23B22"/>
    <w:rsid w:val="00B23EE1"/>
    <w:rsid w:val="00B24113"/>
    <w:rsid w:val="00B2496D"/>
    <w:rsid w:val="00B24D2C"/>
    <w:rsid w:val="00B26617"/>
    <w:rsid w:val="00B26C08"/>
    <w:rsid w:val="00B27432"/>
    <w:rsid w:val="00B2786F"/>
    <w:rsid w:val="00B27AAF"/>
    <w:rsid w:val="00B27C96"/>
    <w:rsid w:val="00B303A0"/>
    <w:rsid w:val="00B31ECA"/>
    <w:rsid w:val="00B33A6A"/>
    <w:rsid w:val="00B33D79"/>
    <w:rsid w:val="00B35033"/>
    <w:rsid w:val="00B357E9"/>
    <w:rsid w:val="00B358FB"/>
    <w:rsid w:val="00B376F9"/>
    <w:rsid w:val="00B37E2F"/>
    <w:rsid w:val="00B401A7"/>
    <w:rsid w:val="00B407ED"/>
    <w:rsid w:val="00B40C7B"/>
    <w:rsid w:val="00B41F34"/>
    <w:rsid w:val="00B423CB"/>
    <w:rsid w:val="00B4259C"/>
    <w:rsid w:val="00B439EC"/>
    <w:rsid w:val="00B43B46"/>
    <w:rsid w:val="00B44438"/>
    <w:rsid w:val="00B44609"/>
    <w:rsid w:val="00B4477E"/>
    <w:rsid w:val="00B44C0F"/>
    <w:rsid w:val="00B455F8"/>
    <w:rsid w:val="00B45A1F"/>
    <w:rsid w:val="00B45E72"/>
    <w:rsid w:val="00B45EAB"/>
    <w:rsid w:val="00B4697B"/>
    <w:rsid w:val="00B47B01"/>
    <w:rsid w:val="00B47B4E"/>
    <w:rsid w:val="00B504E6"/>
    <w:rsid w:val="00B50982"/>
    <w:rsid w:val="00B50F1A"/>
    <w:rsid w:val="00B51A96"/>
    <w:rsid w:val="00B51AF8"/>
    <w:rsid w:val="00B51CEB"/>
    <w:rsid w:val="00B51EA2"/>
    <w:rsid w:val="00B53F55"/>
    <w:rsid w:val="00B54599"/>
    <w:rsid w:val="00B55C1E"/>
    <w:rsid w:val="00B55D66"/>
    <w:rsid w:val="00B575F7"/>
    <w:rsid w:val="00B60283"/>
    <w:rsid w:val="00B60319"/>
    <w:rsid w:val="00B61062"/>
    <w:rsid w:val="00B611B2"/>
    <w:rsid w:val="00B63623"/>
    <w:rsid w:val="00B63DF7"/>
    <w:rsid w:val="00B63F22"/>
    <w:rsid w:val="00B6416D"/>
    <w:rsid w:val="00B6465B"/>
    <w:rsid w:val="00B65DC0"/>
    <w:rsid w:val="00B679BC"/>
    <w:rsid w:val="00B70ADD"/>
    <w:rsid w:val="00B70D9C"/>
    <w:rsid w:val="00B70EDF"/>
    <w:rsid w:val="00B721A1"/>
    <w:rsid w:val="00B7230A"/>
    <w:rsid w:val="00B7291A"/>
    <w:rsid w:val="00B72CA9"/>
    <w:rsid w:val="00B72FAE"/>
    <w:rsid w:val="00B730E4"/>
    <w:rsid w:val="00B74622"/>
    <w:rsid w:val="00B75E16"/>
    <w:rsid w:val="00B76393"/>
    <w:rsid w:val="00B76C8C"/>
    <w:rsid w:val="00B77B5B"/>
    <w:rsid w:val="00B80ACF"/>
    <w:rsid w:val="00B8133C"/>
    <w:rsid w:val="00B82B28"/>
    <w:rsid w:val="00B82E96"/>
    <w:rsid w:val="00B84764"/>
    <w:rsid w:val="00B85AF9"/>
    <w:rsid w:val="00B85CA6"/>
    <w:rsid w:val="00B869FD"/>
    <w:rsid w:val="00B8794E"/>
    <w:rsid w:val="00B90823"/>
    <w:rsid w:val="00B90F73"/>
    <w:rsid w:val="00B91C5A"/>
    <w:rsid w:val="00B922A7"/>
    <w:rsid w:val="00B92476"/>
    <w:rsid w:val="00B92FE1"/>
    <w:rsid w:val="00B932FB"/>
    <w:rsid w:val="00B93AE2"/>
    <w:rsid w:val="00B93D19"/>
    <w:rsid w:val="00B93FBA"/>
    <w:rsid w:val="00B9593C"/>
    <w:rsid w:val="00B95A39"/>
    <w:rsid w:val="00B95CA7"/>
    <w:rsid w:val="00B96935"/>
    <w:rsid w:val="00B97A17"/>
    <w:rsid w:val="00BA012F"/>
    <w:rsid w:val="00BA08E6"/>
    <w:rsid w:val="00BA1CCA"/>
    <w:rsid w:val="00BA1D93"/>
    <w:rsid w:val="00BA6403"/>
    <w:rsid w:val="00BA6767"/>
    <w:rsid w:val="00BA78A0"/>
    <w:rsid w:val="00BA7F2A"/>
    <w:rsid w:val="00BA7FA7"/>
    <w:rsid w:val="00BB0AE4"/>
    <w:rsid w:val="00BB0BCF"/>
    <w:rsid w:val="00BB0ECE"/>
    <w:rsid w:val="00BB216B"/>
    <w:rsid w:val="00BB2564"/>
    <w:rsid w:val="00BB27C3"/>
    <w:rsid w:val="00BB2BCA"/>
    <w:rsid w:val="00BB306D"/>
    <w:rsid w:val="00BB348B"/>
    <w:rsid w:val="00BB3689"/>
    <w:rsid w:val="00BB3D41"/>
    <w:rsid w:val="00BB420C"/>
    <w:rsid w:val="00BB4515"/>
    <w:rsid w:val="00BB4E6F"/>
    <w:rsid w:val="00BB5CF9"/>
    <w:rsid w:val="00BB6A31"/>
    <w:rsid w:val="00BB6CDC"/>
    <w:rsid w:val="00BB6FB0"/>
    <w:rsid w:val="00BB6FE1"/>
    <w:rsid w:val="00BC02C2"/>
    <w:rsid w:val="00BC0D0A"/>
    <w:rsid w:val="00BC0F2A"/>
    <w:rsid w:val="00BC148F"/>
    <w:rsid w:val="00BC17F1"/>
    <w:rsid w:val="00BC1A91"/>
    <w:rsid w:val="00BC2448"/>
    <w:rsid w:val="00BC2C9E"/>
    <w:rsid w:val="00BC32CF"/>
    <w:rsid w:val="00BC39ED"/>
    <w:rsid w:val="00BC3D1D"/>
    <w:rsid w:val="00BC4D9A"/>
    <w:rsid w:val="00BC70FD"/>
    <w:rsid w:val="00BC7E73"/>
    <w:rsid w:val="00BD0F12"/>
    <w:rsid w:val="00BD1579"/>
    <w:rsid w:val="00BD22A1"/>
    <w:rsid w:val="00BD22F7"/>
    <w:rsid w:val="00BD2793"/>
    <w:rsid w:val="00BD2899"/>
    <w:rsid w:val="00BD3091"/>
    <w:rsid w:val="00BD31C0"/>
    <w:rsid w:val="00BD34E4"/>
    <w:rsid w:val="00BD3824"/>
    <w:rsid w:val="00BD5DE9"/>
    <w:rsid w:val="00BD5F51"/>
    <w:rsid w:val="00BD605E"/>
    <w:rsid w:val="00BD6D93"/>
    <w:rsid w:val="00BD70B0"/>
    <w:rsid w:val="00BD7D5B"/>
    <w:rsid w:val="00BE0644"/>
    <w:rsid w:val="00BE0F21"/>
    <w:rsid w:val="00BE0F26"/>
    <w:rsid w:val="00BE13CF"/>
    <w:rsid w:val="00BE17DE"/>
    <w:rsid w:val="00BE18E2"/>
    <w:rsid w:val="00BE3430"/>
    <w:rsid w:val="00BE3CBA"/>
    <w:rsid w:val="00BE4EA1"/>
    <w:rsid w:val="00BE4FFF"/>
    <w:rsid w:val="00BE6819"/>
    <w:rsid w:val="00BE6AB7"/>
    <w:rsid w:val="00BE7B9B"/>
    <w:rsid w:val="00BF03B7"/>
    <w:rsid w:val="00BF03EA"/>
    <w:rsid w:val="00BF19CB"/>
    <w:rsid w:val="00BF2BB4"/>
    <w:rsid w:val="00BF32C2"/>
    <w:rsid w:val="00BF466B"/>
    <w:rsid w:val="00BF47F1"/>
    <w:rsid w:val="00BF4CE1"/>
    <w:rsid w:val="00BF5A51"/>
    <w:rsid w:val="00BF61C0"/>
    <w:rsid w:val="00BF6D7F"/>
    <w:rsid w:val="00BF7042"/>
    <w:rsid w:val="00BF7FC3"/>
    <w:rsid w:val="00C00222"/>
    <w:rsid w:val="00C0118C"/>
    <w:rsid w:val="00C01458"/>
    <w:rsid w:val="00C01462"/>
    <w:rsid w:val="00C0167A"/>
    <w:rsid w:val="00C017FB"/>
    <w:rsid w:val="00C01F87"/>
    <w:rsid w:val="00C024EB"/>
    <w:rsid w:val="00C03048"/>
    <w:rsid w:val="00C03BF0"/>
    <w:rsid w:val="00C03CFE"/>
    <w:rsid w:val="00C03F1A"/>
    <w:rsid w:val="00C04325"/>
    <w:rsid w:val="00C0438C"/>
    <w:rsid w:val="00C045B5"/>
    <w:rsid w:val="00C046A0"/>
    <w:rsid w:val="00C04CE4"/>
    <w:rsid w:val="00C0599C"/>
    <w:rsid w:val="00C0631C"/>
    <w:rsid w:val="00C0659A"/>
    <w:rsid w:val="00C07C02"/>
    <w:rsid w:val="00C1016A"/>
    <w:rsid w:val="00C1018A"/>
    <w:rsid w:val="00C10201"/>
    <w:rsid w:val="00C102ED"/>
    <w:rsid w:val="00C10383"/>
    <w:rsid w:val="00C104AB"/>
    <w:rsid w:val="00C105CD"/>
    <w:rsid w:val="00C10F55"/>
    <w:rsid w:val="00C11487"/>
    <w:rsid w:val="00C11972"/>
    <w:rsid w:val="00C1214B"/>
    <w:rsid w:val="00C1268B"/>
    <w:rsid w:val="00C135F4"/>
    <w:rsid w:val="00C1448F"/>
    <w:rsid w:val="00C1559F"/>
    <w:rsid w:val="00C16AF6"/>
    <w:rsid w:val="00C174F2"/>
    <w:rsid w:val="00C20797"/>
    <w:rsid w:val="00C207FD"/>
    <w:rsid w:val="00C20D2D"/>
    <w:rsid w:val="00C20FF3"/>
    <w:rsid w:val="00C2140F"/>
    <w:rsid w:val="00C21A44"/>
    <w:rsid w:val="00C21F8B"/>
    <w:rsid w:val="00C22007"/>
    <w:rsid w:val="00C229B6"/>
    <w:rsid w:val="00C22B21"/>
    <w:rsid w:val="00C24663"/>
    <w:rsid w:val="00C24DCB"/>
    <w:rsid w:val="00C255B8"/>
    <w:rsid w:val="00C25E4D"/>
    <w:rsid w:val="00C25FAA"/>
    <w:rsid w:val="00C26709"/>
    <w:rsid w:val="00C26944"/>
    <w:rsid w:val="00C26D52"/>
    <w:rsid w:val="00C310B9"/>
    <w:rsid w:val="00C31469"/>
    <w:rsid w:val="00C3148C"/>
    <w:rsid w:val="00C31B48"/>
    <w:rsid w:val="00C326E7"/>
    <w:rsid w:val="00C33222"/>
    <w:rsid w:val="00C33709"/>
    <w:rsid w:val="00C338C0"/>
    <w:rsid w:val="00C33AE7"/>
    <w:rsid w:val="00C33C1A"/>
    <w:rsid w:val="00C345D4"/>
    <w:rsid w:val="00C34795"/>
    <w:rsid w:val="00C35795"/>
    <w:rsid w:val="00C359C6"/>
    <w:rsid w:val="00C36687"/>
    <w:rsid w:val="00C36A94"/>
    <w:rsid w:val="00C3718A"/>
    <w:rsid w:val="00C3726E"/>
    <w:rsid w:val="00C37546"/>
    <w:rsid w:val="00C3784B"/>
    <w:rsid w:val="00C37A4D"/>
    <w:rsid w:val="00C405DB"/>
    <w:rsid w:val="00C41064"/>
    <w:rsid w:val="00C41C9B"/>
    <w:rsid w:val="00C4217E"/>
    <w:rsid w:val="00C42C93"/>
    <w:rsid w:val="00C4336E"/>
    <w:rsid w:val="00C43F1D"/>
    <w:rsid w:val="00C4522F"/>
    <w:rsid w:val="00C45247"/>
    <w:rsid w:val="00C45880"/>
    <w:rsid w:val="00C4606E"/>
    <w:rsid w:val="00C4651A"/>
    <w:rsid w:val="00C46650"/>
    <w:rsid w:val="00C4676B"/>
    <w:rsid w:val="00C46FC0"/>
    <w:rsid w:val="00C47204"/>
    <w:rsid w:val="00C478D3"/>
    <w:rsid w:val="00C50283"/>
    <w:rsid w:val="00C504FF"/>
    <w:rsid w:val="00C51B8C"/>
    <w:rsid w:val="00C51FAB"/>
    <w:rsid w:val="00C527CD"/>
    <w:rsid w:val="00C536F5"/>
    <w:rsid w:val="00C5372F"/>
    <w:rsid w:val="00C54A78"/>
    <w:rsid w:val="00C54B0C"/>
    <w:rsid w:val="00C55386"/>
    <w:rsid w:val="00C57CB4"/>
    <w:rsid w:val="00C57E0D"/>
    <w:rsid w:val="00C60471"/>
    <w:rsid w:val="00C604E5"/>
    <w:rsid w:val="00C604E7"/>
    <w:rsid w:val="00C6091A"/>
    <w:rsid w:val="00C618EA"/>
    <w:rsid w:val="00C62658"/>
    <w:rsid w:val="00C626B1"/>
    <w:rsid w:val="00C62D4F"/>
    <w:rsid w:val="00C630CD"/>
    <w:rsid w:val="00C6340B"/>
    <w:rsid w:val="00C63F71"/>
    <w:rsid w:val="00C6420C"/>
    <w:rsid w:val="00C64350"/>
    <w:rsid w:val="00C64B4D"/>
    <w:rsid w:val="00C651B8"/>
    <w:rsid w:val="00C65B8E"/>
    <w:rsid w:val="00C65FC1"/>
    <w:rsid w:val="00C666E9"/>
    <w:rsid w:val="00C6721A"/>
    <w:rsid w:val="00C67543"/>
    <w:rsid w:val="00C67AC9"/>
    <w:rsid w:val="00C67C18"/>
    <w:rsid w:val="00C67C59"/>
    <w:rsid w:val="00C7044C"/>
    <w:rsid w:val="00C71939"/>
    <w:rsid w:val="00C71C3F"/>
    <w:rsid w:val="00C72AA1"/>
    <w:rsid w:val="00C73688"/>
    <w:rsid w:val="00C73BF5"/>
    <w:rsid w:val="00C74849"/>
    <w:rsid w:val="00C75479"/>
    <w:rsid w:val="00C75719"/>
    <w:rsid w:val="00C7585C"/>
    <w:rsid w:val="00C77806"/>
    <w:rsid w:val="00C818BB"/>
    <w:rsid w:val="00C82773"/>
    <w:rsid w:val="00C82B95"/>
    <w:rsid w:val="00C83212"/>
    <w:rsid w:val="00C83361"/>
    <w:rsid w:val="00C833A7"/>
    <w:rsid w:val="00C833C1"/>
    <w:rsid w:val="00C83501"/>
    <w:rsid w:val="00C846C6"/>
    <w:rsid w:val="00C8494C"/>
    <w:rsid w:val="00C84DA8"/>
    <w:rsid w:val="00C85780"/>
    <w:rsid w:val="00C85911"/>
    <w:rsid w:val="00C86D55"/>
    <w:rsid w:val="00C90074"/>
    <w:rsid w:val="00C904C4"/>
    <w:rsid w:val="00C909A9"/>
    <w:rsid w:val="00C90CF5"/>
    <w:rsid w:val="00C92811"/>
    <w:rsid w:val="00C9319D"/>
    <w:rsid w:val="00C931D9"/>
    <w:rsid w:val="00C957CB"/>
    <w:rsid w:val="00C95913"/>
    <w:rsid w:val="00C95B73"/>
    <w:rsid w:val="00C95E10"/>
    <w:rsid w:val="00C96B71"/>
    <w:rsid w:val="00C96CB4"/>
    <w:rsid w:val="00C97859"/>
    <w:rsid w:val="00C97CB6"/>
    <w:rsid w:val="00CA0E79"/>
    <w:rsid w:val="00CA12DC"/>
    <w:rsid w:val="00CA230A"/>
    <w:rsid w:val="00CA31F7"/>
    <w:rsid w:val="00CA35C6"/>
    <w:rsid w:val="00CA3C74"/>
    <w:rsid w:val="00CA3D49"/>
    <w:rsid w:val="00CA43FF"/>
    <w:rsid w:val="00CA46A0"/>
    <w:rsid w:val="00CA4C97"/>
    <w:rsid w:val="00CA620F"/>
    <w:rsid w:val="00CA660C"/>
    <w:rsid w:val="00CA68C7"/>
    <w:rsid w:val="00CA7B4A"/>
    <w:rsid w:val="00CA7FD8"/>
    <w:rsid w:val="00CB04A2"/>
    <w:rsid w:val="00CB0650"/>
    <w:rsid w:val="00CB0F35"/>
    <w:rsid w:val="00CB1128"/>
    <w:rsid w:val="00CB4176"/>
    <w:rsid w:val="00CB5120"/>
    <w:rsid w:val="00CB5C2F"/>
    <w:rsid w:val="00CB5D31"/>
    <w:rsid w:val="00CB5F68"/>
    <w:rsid w:val="00CB6018"/>
    <w:rsid w:val="00CB6265"/>
    <w:rsid w:val="00CB7D95"/>
    <w:rsid w:val="00CC0322"/>
    <w:rsid w:val="00CC09BB"/>
    <w:rsid w:val="00CC2AC3"/>
    <w:rsid w:val="00CC2F43"/>
    <w:rsid w:val="00CC31E9"/>
    <w:rsid w:val="00CC33F6"/>
    <w:rsid w:val="00CC40A9"/>
    <w:rsid w:val="00CC42B1"/>
    <w:rsid w:val="00CC432A"/>
    <w:rsid w:val="00CC4AD1"/>
    <w:rsid w:val="00CC6D0C"/>
    <w:rsid w:val="00CC6F34"/>
    <w:rsid w:val="00CC6F5C"/>
    <w:rsid w:val="00CC783F"/>
    <w:rsid w:val="00CD02F4"/>
    <w:rsid w:val="00CD0782"/>
    <w:rsid w:val="00CD0C59"/>
    <w:rsid w:val="00CD1A85"/>
    <w:rsid w:val="00CD29CA"/>
    <w:rsid w:val="00CD35B4"/>
    <w:rsid w:val="00CD3601"/>
    <w:rsid w:val="00CD3BE8"/>
    <w:rsid w:val="00CD4268"/>
    <w:rsid w:val="00CD5162"/>
    <w:rsid w:val="00CD56D2"/>
    <w:rsid w:val="00CD57BB"/>
    <w:rsid w:val="00CD5B84"/>
    <w:rsid w:val="00CD60C1"/>
    <w:rsid w:val="00CD6372"/>
    <w:rsid w:val="00CD6906"/>
    <w:rsid w:val="00CD69B5"/>
    <w:rsid w:val="00CD72D8"/>
    <w:rsid w:val="00CD7633"/>
    <w:rsid w:val="00CE01A7"/>
    <w:rsid w:val="00CE0409"/>
    <w:rsid w:val="00CE1230"/>
    <w:rsid w:val="00CE20EA"/>
    <w:rsid w:val="00CE24EF"/>
    <w:rsid w:val="00CE261D"/>
    <w:rsid w:val="00CE2699"/>
    <w:rsid w:val="00CE2D5D"/>
    <w:rsid w:val="00CE3D29"/>
    <w:rsid w:val="00CE43F1"/>
    <w:rsid w:val="00CE509C"/>
    <w:rsid w:val="00CE54A3"/>
    <w:rsid w:val="00CE6309"/>
    <w:rsid w:val="00CE6F87"/>
    <w:rsid w:val="00CE73C7"/>
    <w:rsid w:val="00CE7504"/>
    <w:rsid w:val="00CE75BC"/>
    <w:rsid w:val="00CE780F"/>
    <w:rsid w:val="00CF0160"/>
    <w:rsid w:val="00CF1B6A"/>
    <w:rsid w:val="00CF1BC9"/>
    <w:rsid w:val="00CF1DFA"/>
    <w:rsid w:val="00CF23D3"/>
    <w:rsid w:val="00CF2DFD"/>
    <w:rsid w:val="00CF3EA1"/>
    <w:rsid w:val="00CF4822"/>
    <w:rsid w:val="00CF4A13"/>
    <w:rsid w:val="00CF4DDA"/>
    <w:rsid w:val="00CF57C8"/>
    <w:rsid w:val="00CF5B66"/>
    <w:rsid w:val="00CF5B99"/>
    <w:rsid w:val="00CF663A"/>
    <w:rsid w:val="00CF68C5"/>
    <w:rsid w:val="00CF6B07"/>
    <w:rsid w:val="00CF6E12"/>
    <w:rsid w:val="00CF7AA2"/>
    <w:rsid w:val="00D0169C"/>
    <w:rsid w:val="00D032F4"/>
    <w:rsid w:val="00D03E9D"/>
    <w:rsid w:val="00D03FED"/>
    <w:rsid w:val="00D0479E"/>
    <w:rsid w:val="00D04916"/>
    <w:rsid w:val="00D04B11"/>
    <w:rsid w:val="00D04B58"/>
    <w:rsid w:val="00D04F4B"/>
    <w:rsid w:val="00D053ED"/>
    <w:rsid w:val="00D06602"/>
    <w:rsid w:val="00D066EE"/>
    <w:rsid w:val="00D0709C"/>
    <w:rsid w:val="00D078B5"/>
    <w:rsid w:val="00D10513"/>
    <w:rsid w:val="00D10D8C"/>
    <w:rsid w:val="00D10ED1"/>
    <w:rsid w:val="00D10EF9"/>
    <w:rsid w:val="00D110B2"/>
    <w:rsid w:val="00D116A4"/>
    <w:rsid w:val="00D12337"/>
    <w:rsid w:val="00D12CFF"/>
    <w:rsid w:val="00D13235"/>
    <w:rsid w:val="00D13470"/>
    <w:rsid w:val="00D138D0"/>
    <w:rsid w:val="00D13941"/>
    <w:rsid w:val="00D14013"/>
    <w:rsid w:val="00D14538"/>
    <w:rsid w:val="00D14B72"/>
    <w:rsid w:val="00D15D3C"/>
    <w:rsid w:val="00D15F98"/>
    <w:rsid w:val="00D161BB"/>
    <w:rsid w:val="00D16C87"/>
    <w:rsid w:val="00D205BA"/>
    <w:rsid w:val="00D2069C"/>
    <w:rsid w:val="00D210B4"/>
    <w:rsid w:val="00D21B95"/>
    <w:rsid w:val="00D21ED0"/>
    <w:rsid w:val="00D22100"/>
    <w:rsid w:val="00D22318"/>
    <w:rsid w:val="00D2274D"/>
    <w:rsid w:val="00D22BA2"/>
    <w:rsid w:val="00D2452B"/>
    <w:rsid w:val="00D257D2"/>
    <w:rsid w:val="00D25920"/>
    <w:rsid w:val="00D25B4F"/>
    <w:rsid w:val="00D25FDA"/>
    <w:rsid w:val="00D263C8"/>
    <w:rsid w:val="00D26A90"/>
    <w:rsid w:val="00D274D6"/>
    <w:rsid w:val="00D30685"/>
    <w:rsid w:val="00D326E7"/>
    <w:rsid w:val="00D32C30"/>
    <w:rsid w:val="00D34CBA"/>
    <w:rsid w:val="00D35A02"/>
    <w:rsid w:val="00D35C16"/>
    <w:rsid w:val="00D35CC4"/>
    <w:rsid w:val="00D3649D"/>
    <w:rsid w:val="00D364E4"/>
    <w:rsid w:val="00D36AF8"/>
    <w:rsid w:val="00D37109"/>
    <w:rsid w:val="00D374EA"/>
    <w:rsid w:val="00D37B15"/>
    <w:rsid w:val="00D4035F"/>
    <w:rsid w:val="00D415A1"/>
    <w:rsid w:val="00D4194C"/>
    <w:rsid w:val="00D41DA9"/>
    <w:rsid w:val="00D41EDB"/>
    <w:rsid w:val="00D41EF1"/>
    <w:rsid w:val="00D42AB8"/>
    <w:rsid w:val="00D42C7B"/>
    <w:rsid w:val="00D42EC1"/>
    <w:rsid w:val="00D43EC1"/>
    <w:rsid w:val="00D442EA"/>
    <w:rsid w:val="00D4545E"/>
    <w:rsid w:val="00D4633F"/>
    <w:rsid w:val="00D46AFF"/>
    <w:rsid w:val="00D46EE1"/>
    <w:rsid w:val="00D47D06"/>
    <w:rsid w:val="00D5149B"/>
    <w:rsid w:val="00D52056"/>
    <w:rsid w:val="00D5399D"/>
    <w:rsid w:val="00D53A4D"/>
    <w:rsid w:val="00D53CAC"/>
    <w:rsid w:val="00D548FD"/>
    <w:rsid w:val="00D5493A"/>
    <w:rsid w:val="00D5535A"/>
    <w:rsid w:val="00D55666"/>
    <w:rsid w:val="00D55A57"/>
    <w:rsid w:val="00D562D7"/>
    <w:rsid w:val="00D60021"/>
    <w:rsid w:val="00D60CB9"/>
    <w:rsid w:val="00D61036"/>
    <w:rsid w:val="00D6113E"/>
    <w:rsid w:val="00D62C2A"/>
    <w:rsid w:val="00D637D9"/>
    <w:rsid w:val="00D63B20"/>
    <w:rsid w:val="00D64A2E"/>
    <w:rsid w:val="00D65A5F"/>
    <w:rsid w:val="00D65DBF"/>
    <w:rsid w:val="00D65DF0"/>
    <w:rsid w:val="00D66931"/>
    <w:rsid w:val="00D66CC2"/>
    <w:rsid w:val="00D6747B"/>
    <w:rsid w:val="00D678CE"/>
    <w:rsid w:val="00D67A8D"/>
    <w:rsid w:val="00D704A6"/>
    <w:rsid w:val="00D70D31"/>
    <w:rsid w:val="00D712BB"/>
    <w:rsid w:val="00D7219F"/>
    <w:rsid w:val="00D72484"/>
    <w:rsid w:val="00D72941"/>
    <w:rsid w:val="00D72DC3"/>
    <w:rsid w:val="00D7379A"/>
    <w:rsid w:val="00D743F0"/>
    <w:rsid w:val="00D7745A"/>
    <w:rsid w:val="00D776C8"/>
    <w:rsid w:val="00D77982"/>
    <w:rsid w:val="00D80120"/>
    <w:rsid w:val="00D804A2"/>
    <w:rsid w:val="00D80503"/>
    <w:rsid w:val="00D80BB6"/>
    <w:rsid w:val="00D80D33"/>
    <w:rsid w:val="00D8167E"/>
    <w:rsid w:val="00D82660"/>
    <w:rsid w:val="00D82C5E"/>
    <w:rsid w:val="00D8354F"/>
    <w:rsid w:val="00D83706"/>
    <w:rsid w:val="00D83CB0"/>
    <w:rsid w:val="00D83DEA"/>
    <w:rsid w:val="00D860A2"/>
    <w:rsid w:val="00D86251"/>
    <w:rsid w:val="00D86542"/>
    <w:rsid w:val="00D866B2"/>
    <w:rsid w:val="00D875CE"/>
    <w:rsid w:val="00D87714"/>
    <w:rsid w:val="00D87D61"/>
    <w:rsid w:val="00D90482"/>
    <w:rsid w:val="00D91412"/>
    <w:rsid w:val="00D91E74"/>
    <w:rsid w:val="00D928F2"/>
    <w:rsid w:val="00D93CE0"/>
    <w:rsid w:val="00D95C70"/>
    <w:rsid w:val="00D96443"/>
    <w:rsid w:val="00D96672"/>
    <w:rsid w:val="00DA0ADE"/>
    <w:rsid w:val="00DA0DAA"/>
    <w:rsid w:val="00DA0E3F"/>
    <w:rsid w:val="00DA1CAF"/>
    <w:rsid w:val="00DA21D8"/>
    <w:rsid w:val="00DA2288"/>
    <w:rsid w:val="00DA295B"/>
    <w:rsid w:val="00DA3706"/>
    <w:rsid w:val="00DA5485"/>
    <w:rsid w:val="00DA56D1"/>
    <w:rsid w:val="00DA650A"/>
    <w:rsid w:val="00DA693C"/>
    <w:rsid w:val="00DA6FBA"/>
    <w:rsid w:val="00DA716D"/>
    <w:rsid w:val="00DA772F"/>
    <w:rsid w:val="00DB173F"/>
    <w:rsid w:val="00DB1E3E"/>
    <w:rsid w:val="00DB22D3"/>
    <w:rsid w:val="00DB2F9D"/>
    <w:rsid w:val="00DB3B10"/>
    <w:rsid w:val="00DB465F"/>
    <w:rsid w:val="00DB505B"/>
    <w:rsid w:val="00DB506D"/>
    <w:rsid w:val="00DB50A8"/>
    <w:rsid w:val="00DB5491"/>
    <w:rsid w:val="00DB55B0"/>
    <w:rsid w:val="00DB55F1"/>
    <w:rsid w:val="00DB5605"/>
    <w:rsid w:val="00DB5DDC"/>
    <w:rsid w:val="00DB6001"/>
    <w:rsid w:val="00DB66F7"/>
    <w:rsid w:val="00DB685A"/>
    <w:rsid w:val="00DB6915"/>
    <w:rsid w:val="00DB71C2"/>
    <w:rsid w:val="00DB7448"/>
    <w:rsid w:val="00DB76CE"/>
    <w:rsid w:val="00DB7B36"/>
    <w:rsid w:val="00DB7BA4"/>
    <w:rsid w:val="00DC023D"/>
    <w:rsid w:val="00DC1030"/>
    <w:rsid w:val="00DC16CA"/>
    <w:rsid w:val="00DC1933"/>
    <w:rsid w:val="00DC1A5E"/>
    <w:rsid w:val="00DC1F01"/>
    <w:rsid w:val="00DC1FBB"/>
    <w:rsid w:val="00DC49F2"/>
    <w:rsid w:val="00DC4A5D"/>
    <w:rsid w:val="00DC5DFF"/>
    <w:rsid w:val="00DC631C"/>
    <w:rsid w:val="00DC64FB"/>
    <w:rsid w:val="00DC6728"/>
    <w:rsid w:val="00DC7993"/>
    <w:rsid w:val="00DD0952"/>
    <w:rsid w:val="00DD20A9"/>
    <w:rsid w:val="00DD2498"/>
    <w:rsid w:val="00DD25CC"/>
    <w:rsid w:val="00DD2A89"/>
    <w:rsid w:val="00DD2DF6"/>
    <w:rsid w:val="00DD33DE"/>
    <w:rsid w:val="00DD3494"/>
    <w:rsid w:val="00DD3CF2"/>
    <w:rsid w:val="00DD4688"/>
    <w:rsid w:val="00DD4B81"/>
    <w:rsid w:val="00DD52F6"/>
    <w:rsid w:val="00DD59D9"/>
    <w:rsid w:val="00DD5CC0"/>
    <w:rsid w:val="00DD6D55"/>
    <w:rsid w:val="00DD75DF"/>
    <w:rsid w:val="00DD77AD"/>
    <w:rsid w:val="00DD78C8"/>
    <w:rsid w:val="00DE04DD"/>
    <w:rsid w:val="00DE06D6"/>
    <w:rsid w:val="00DE08B9"/>
    <w:rsid w:val="00DE0CDA"/>
    <w:rsid w:val="00DE13F1"/>
    <w:rsid w:val="00DE1629"/>
    <w:rsid w:val="00DE18EE"/>
    <w:rsid w:val="00DE203B"/>
    <w:rsid w:val="00DE2BF1"/>
    <w:rsid w:val="00DE2C43"/>
    <w:rsid w:val="00DE43DC"/>
    <w:rsid w:val="00DE452F"/>
    <w:rsid w:val="00DE579F"/>
    <w:rsid w:val="00DE6212"/>
    <w:rsid w:val="00DE65FA"/>
    <w:rsid w:val="00DE67A7"/>
    <w:rsid w:val="00DE6A9D"/>
    <w:rsid w:val="00DE7090"/>
    <w:rsid w:val="00DE77C2"/>
    <w:rsid w:val="00DE7F8F"/>
    <w:rsid w:val="00DF1842"/>
    <w:rsid w:val="00DF1E85"/>
    <w:rsid w:val="00DF253C"/>
    <w:rsid w:val="00DF2962"/>
    <w:rsid w:val="00DF3ABB"/>
    <w:rsid w:val="00DF3B31"/>
    <w:rsid w:val="00DF3BAA"/>
    <w:rsid w:val="00DF3F90"/>
    <w:rsid w:val="00DF4644"/>
    <w:rsid w:val="00DF47F3"/>
    <w:rsid w:val="00DF51DA"/>
    <w:rsid w:val="00DF52B9"/>
    <w:rsid w:val="00DF5EA8"/>
    <w:rsid w:val="00DF5F31"/>
    <w:rsid w:val="00DF60C4"/>
    <w:rsid w:val="00DF7AFA"/>
    <w:rsid w:val="00DF7C7D"/>
    <w:rsid w:val="00E0003C"/>
    <w:rsid w:val="00E0073A"/>
    <w:rsid w:val="00E00FA2"/>
    <w:rsid w:val="00E01ADE"/>
    <w:rsid w:val="00E0223D"/>
    <w:rsid w:val="00E0270F"/>
    <w:rsid w:val="00E030CE"/>
    <w:rsid w:val="00E03787"/>
    <w:rsid w:val="00E042BC"/>
    <w:rsid w:val="00E04F72"/>
    <w:rsid w:val="00E057B1"/>
    <w:rsid w:val="00E06ADC"/>
    <w:rsid w:val="00E1003B"/>
    <w:rsid w:val="00E10675"/>
    <w:rsid w:val="00E10E1E"/>
    <w:rsid w:val="00E1158D"/>
    <w:rsid w:val="00E1232E"/>
    <w:rsid w:val="00E12F05"/>
    <w:rsid w:val="00E13440"/>
    <w:rsid w:val="00E135DD"/>
    <w:rsid w:val="00E138C1"/>
    <w:rsid w:val="00E13CD6"/>
    <w:rsid w:val="00E14886"/>
    <w:rsid w:val="00E1576B"/>
    <w:rsid w:val="00E1611C"/>
    <w:rsid w:val="00E16582"/>
    <w:rsid w:val="00E1674F"/>
    <w:rsid w:val="00E16886"/>
    <w:rsid w:val="00E2015F"/>
    <w:rsid w:val="00E2053E"/>
    <w:rsid w:val="00E20973"/>
    <w:rsid w:val="00E21069"/>
    <w:rsid w:val="00E213B5"/>
    <w:rsid w:val="00E21565"/>
    <w:rsid w:val="00E21C7E"/>
    <w:rsid w:val="00E23643"/>
    <w:rsid w:val="00E24028"/>
    <w:rsid w:val="00E247E2"/>
    <w:rsid w:val="00E25638"/>
    <w:rsid w:val="00E27221"/>
    <w:rsid w:val="00E273DB"/>
    <w:rsid w:val="00E27A7A"/>
    <w:rsid w:val="00E27FFC"/>
    <w:rsid w:val="00E304F9"/>
    <w:rsid w:val="00E308D5"/>
    <w:rsid w:val="00E3164F"/>
    <w:rsid w:val="00E3185D"/>
    <w:rsid w:val="00E31B36"/>
    <w:rsid w:val="00E3267A"/>
    <w:rsid w:val="00E336CD"/>
    <w:rsid w:val="00E33CC3"/>
    <w:rsid w:val="00E3470F"/>
    <w:rsid w:val="00E36820"/>
    <w:rsid w:val="00E36FB1"/>
    <w:rsid w:val="00E37B72"/>
    <w:rsid w:val="00E418BA"/>
    <w:rsid w:val="00E41D4A"/>
    <w:rsid w:val="00E421BE"/>
    <w:rsid w:val="00E43725"/>
    <w:rsid w:val="00E44419"/>
    <w:rsid w:val="00E44AE9"/>
    <w:rsid w:val="00E44E7C"/>
    <w:rsid w:val="00E46736"/>
    <w:rsid w:val="00E5015A"/>
    <w:rsid w:val="00E50972"/>
    <w:rsid w:val="00E50E19"/>
    <w:rsid w:val="00E516CB"/>
    <w:rsid w:val="00E524F4"/>
    <w:rsid w:val="00E52B8A"/>
    <w:rsid w:val="00E54766"/>
    <w:rsid w:val="00E55810"/>
    <w:rsid w:val="00E56F56"/>
    <w:rsid w:val="00E577BD"/>
    <w:rsid w:val="00E57960"/>
    <w:rsid w:val="00E57FBA"/>
    <w:rsid w:val="00E603D9"/>
    <w:rsid w:val="00E6067F"/>
    <w:rsid w:val="00E607B9"/>
    <w:rsid w:val="00E613B8"/>
    <w:rsid w:val="00E638BE"/>
    <w:rsid w:val="00E64388"/>
    <w:rsid w:val="00E64C31"/>
    <w:rsid w:val="00E66316"/>
    <w:rsid w:val="00E665AA"/>
    <w:rsid w:val="00E67029"/>
    <w:rsid w:val="00E673A7"/>
    <w:rsid w:val="00E70C2A"/>
    <w:rsid w:val="00E724CB"/>
    <w:rsid w:val="00E72895"/>
    <w:rsid w:val="00E7301E"/>
    <w:rsid w:val="00E736AD"/>
    <w:rsid w:val="00E7407D"/>
    <w:rsid w:val="00E74F7C"/>
    <w:rsid w:val="00E75C6E"/>
    <w:rsid w:val="00E76937"/>
    <w:rsid w:val="00E77C08"/>
    <w:rsid w:val="00E805E5"/>
    <w:rsid w:val="00E80B1B"/>
    <w:rsid w:val="00E80C99"/>
    <w:rsid w:val="00E81BF8"/>
    <w:rsid w:val="00E82DB0"/>
    <w:rsid w:val="00E837D5"/>
    <w:rsid w:val="00E83AE9"/>
    <w:rsid w:val="00E84CDD"/>
    <w:rsid w:val="00E84DCC"/>
    <w:rsid w:val="00E8553C"/>
    <w:rsid w:val="00E85CAD"/>
    <w:rsid w:val="00E85CEE"/>
    <w:rsid w:val="00E86A68"/>
    <w:rsid w:val="00E91154"/>
    <w:rsid w:val="00E9221D"/>
    <w:rsid w:val="00E924FC"/>
    <w:rsid w:val="00E9284D"/>
    <w:rsid w:val="00E92BFB"/>
    <w:rsid w:val="00E93237"/>
    <w:rsid w:val="00E93384"/>
    <w:rsid w:val="00E947E3"/>
    <w:rsid w:val="00E94A9A"/>
    <w:rsid w:val="00E959E2"/>
    <w:rsid w:val="00E96DD4"/>
    <w:rsid w:val="00E97A07"/>
    <w:rsid w:val="00E97A18"/>
    <w:rsid w:val="00E97B75"/>
    <w:rsid w:val="00EA017D"/>
    <w:rsid w:val="00EA05CD"/>
    <w:rsid w:val="00EA1108"/>
    <w:rsid w:val="00EA1FDE"/>
    <w:rsid w:val="00EA318F"/>
    <w:rsid w:val="00EA3825"/>
    <w:rsid w:val="00EA383F"/>
    <w:rsid w:val="00EA402B"/>
    <w:rsid w:val="00EA4DE6"/>
    <w:rsid w:val="00EA4EDB"/>
    <w:rsid w:val="00EA7026"/>
    <w:rsid w:val="00EA7075"/>
    <w:rsid w:val="00EA77A8"/>
    <w:rsid w:val="00EB0069"/>
    <w:rsid w:val="00EB01D1"/>
    <w:rsid w:val="00EB2069"/>
    <w:rsid w:val="00EB33D4"/>
    <w:rsid w:val="00EB3440"/>
    <w:rsid w:val="00EB4975"/>
    <w:rsid w:val="00EB5071"/>
    <w:rsid w:val="00EB554A"/>
    <w:rsid w:val="00EB56B2"/>
    <w:rsid w:val="00EB5AB0"/>
    <w:rsid w:val="00EB6108"/>
    <w:rsid w:val="00EB6369"/>
    <w:rsid w:val="00EB6E62"/>
    <w:rsid w:val="00EB7565"/>
    <w:rsid w:val="00EB765E"/>
    <w:rsid w:val="00EB7B86"/>
    <w:rsid w:val="00EB7CDB"/>
    <w:rsid w:val="00EC0238"/>
    <w:rsid w:val="00EC1233"/>
    <w:rsid w:val="00EC2F52"/>
    <w:rsid w:val="00EC3B92"/>
    <w:rsid w:val="00EC471F"/>
    <w:rsid w:val="00EC4A40"/>
    <w:rsid w:val="00EC4FFC"/>
    <w:rsid w:val="00EC519A"/>
    <w:rsid w:val="00EC5335"/>
    <w:rsid w:val="00EC5FBF"/>
    <w:rsid w:val="00EC6BA6"/>
    <w:rsid w:val="00EC70E2"/>
    <w:rsid w:val="00ED0D1F"/>
    <w:rsid w:val="00ED15E6"/>
    <w:rsid w:val="00ED1F30"/>
    <w:rsid w:val="00ED2244"/>
    <w:rsid w:val="00ED22A5"/>
    <w:rsid w:val="00ED29C8"/>
    <w:rsid w:val="00ED35BD"/>
    <w:rsid w:val="00ED3640"/>
    <w:rsid w:val="00ED3BA9"/>
    <w:rsid w:val="00ED3CCD"/>
    <w:rsid w:val="00ED56C9"/>
    <w:rsid w:val="00ED5A31"/>
    <w:rsid w:val="00ED6648"/>
    <w:rsid w:val="00ED7A19"/>
    <w:rsid w:val="00EE07FE"/>
    <w:rsid w:val="00EE10A2"/>
    <w:rsid w:val="00EE27A5"/>
    <w:rsid w:val="00EE2827"/>
    <w:rsid w:val="00EE3217"/>
    <w:rsid w:val="00EE34C5"/>
    <w:rsid w:val="00EE399C"/>
    <w:rsid w:val="00EE3A2E"/>
    <w:rsid w:val="00EE3BA3"/>
    <w:rsid w:val="00EE47AB"/>
    <w:rsid w:val="00EE4B46"/>
    <w:rsid w:val="00EE579D"/>
    <w:rsid w:val="00EE5DB4"/>
    <w:rsid w:val="00EE6795"/>
    <w:rsid w:val="00EE6C2C"/>
    <w:rsid w:val="00EE7E9A"/>
    <w:rsid w:val="00EE7EC6"/>
    <w:rsid w:val="00EF0DE2"/>
    <w:rsid w:val="00EF0F64"/>
    <w:rsid w:val="00EF1625"/>
    <w:rsid w:val="00EF1DEF"/>
    <w:rsid w:val="00EF355F"/>
    <w:rsid w:val="00EF38B6"/>
    <w:rsid w:val="00EF47A5"/>
    <w:rsid w:val="00EF4BF6"/>
    <w:rsid w:val="00EF5207"/>
    <w:rsid w:val="00EF6C05"/>
    <w:rsid w:val="00EF6D2C"/>
    <w:rsid w:val="00EF733E"/>
    <w:rsid w:val="00EF77A0"/>
    <w:rsid w:val="00EF7A42"/>
    <w:rsid w:val="00EF7EBD"/>
    <w:rsid w:val="00F01648"/>
    <w:rsid w:val="00F01726"/>
    <w:rsid w:val="00F01F99"/>
    <w:rsid w:val="00F02574"/>
    <w:rsid w:val="00F02C86"/>
    <w:rsid w:val="00F02D84"/>
    <w:rsid w:val="00F02E7C"/>
    <w:rsid w:val="00F03040"/>
    <w:rsid w:val="00F046AF"/>
    <w:rsid w:val="00F0584B"/>
    <w:rsid w:val="00F05D01"/>
    <w:rsid w:val="00F06470"/>
    <w:rsid w:val="00F07057"/>
    <w:rsid w:val="00F076EF"/>
    <w:rsid w:val="00F10016"/>
    <w:rsid w:val="00F10A55"/>
    <w:rsid w:val="00F11980"/>
    <w:rsid w:val="00F11B79"/>
    <w:rsid w:val="00F11EE0"/>
    <w:rsid w:val="00F131E2"/>
    <w:rsid w:val="00F13DB1"/>
    <w:rsid w:val="00F1474E"/>
    <w:rsid w:val="00F14CEE"/>
    <w:rsid w:val="00F14DB9"/>
    <w:rsid w:val="00F14F06"/>
    <w:rsid w:val="00F15472"/>
    <w:rsid w:val="00F165EB"/>
    <w:rsid w:val="00F16E2E"/>
    <w:rsid w:val="00F178AD"/>
    <w:rsid w:val="00F17A0A"/>
    <w:rsid w:val="00F17CEF"/>
    <w:rsid w:val="00F17E92"/>
    <w:rsid w:val="00F20618"/>
    <w:rsid w:val="00F208DC"/>
    <w:rsid w:val="00F20E2E"/>
    <w:rsid w:val="00F23572"/>
    <w:rsid w:val="00F243A5"/>
    <w:rsid w:val="00F24BC6"/>
    <w:rsid w:val="00F24EA9"/>
    <w:rsid w:val="00F2663C"/>
    <w:rsid w:val="00F26E1C"/>
    <w:rsid w:val="00F27C2B"/>
    <w:rsid w:val="00F27DAF"/>
    <w:rsid w:val="00F30330"/>
    <w:rsid w:val="00F30C46"/>
    <w:rsid w:val="00F310FA"/>
    <w:rsid w:val="00F322F2"/>
    <w:rsid w:val="00F32F8A"/>
    <w:rsid w:val="00F33BD2"/>
    <w:rsid w:val="00F343A6"/>
    <w:rsid w:val="00F359A0"/>
    <w:rsid w:val="00F36574"/>
    <w:rsid w:val="00F37AD5"/>
    <w:rsid w:val="00F40A5D"/>
    <w:rsid w:val="00F40A82"/>
    <w:rsid w:val="00F41097"/>
    <w:rsid w:val="00F418BC"/>
    <w:rsid w:val="00F41CAA"/>
    <w:rsid w:val="00F423AE"/>
    <w:rsid w:val="00F42BCF"/>
    <w:rsid w:val="00F4340A"/>
    <w:rsid w:val="00F444E4"/>
    <w:rsid w:val="00F44E5A"/>
    <w:rsid w:val="00F450AE"/>
    <w:rsid w:val="00F4554A"/>
    <w:rsid w:val="00F45994"/>
    <w:rsid w:val="00F463F0"/>
    <w:rsid w:val="00F46834"/>
    <w:rsid w:val="00F46B89"/>
    <w:rsid w:val="00F46D88"/>
    <w:rsid w:val="00F5018D"/>
    <w:rsid w:val="00F50B0F"/>
    <w:rsid w:val="00F50C68"/>
    <w:rsid w:val="00F51429"/>
    <w:rsid w:val="00F5158F"/>
    <w:rsid w:val="00F51EF7"/>
    <w:rsid w:val="00F52F7A"/>
    <w:rsid w:val="00F53456"/>
    <w:rsid w:val="00F53763"/>
    <w:rsid w:val="00F539CC"/>
    <w:rsid w:val="00F57725"/>
    <w:rsid w:val="00F578B1"/>
    <w:rsid w:val="00F611D1"/>
    <w:rsid w:val="00F61D5F"/>
    <w:rsid w:val="00F62455"/>
    <w:rsid w:val="00F63351"/>
    <w:rsid w:val="00F63A16"/>
    <w:rsid w:val="00F64291"/>
    <w:rsid w:val="00F6692F"/>
    <w:rsid w:val="00F67100"/>
    <w:rsid w:val="00F722C3"/>
    <w:rsid w:val="00F72B88"/>
    <w:rsid w:val="00F730BF"/>
    <w:rsid w:val="00F7327D"/>
    <w:rsid w:val="00F7374B"/>
    <w:rsid w:val="00F74A9D"/>
    <w:rsid w:val="00F7599E"/>
    <w:rsid w:val="00F76023"/>
    <w:rsid w:val="00F766A2"/>
    <w:rsid w:val="00F769AF"/>
    <w:rsid w:val="00F80486"/>
    <w:rsid w:val="00F81CA3"/>
    <w:rsid w:val="00F81D51"/>
    <w:rsid w:val="00F822F7"/>
    <w:rsid w:val="00F828F5"/>
    <w:rsid w:val="00F82DAA"/>
    <w:rsid w:val="00F83783"/>
    <w:rsid w:val="00F862E6"/>
    <w:rsid w:val="00F8644B"/>
    <w:rsid w:val="00F86ABC"/>
    <w:rsid w:val="00F908DC"/>
    <w:rsid w:val="00F90960"/>
    <w:rsid w:val="00F90CAF"/>
    <w:rsid w:val="00F90CFD"/>
    <w:rsid w:val="00F90E23"/>
    <w:rsid w:val="00F90F40"/>
    <w:rsid w:val="00F913B5"/>
    <w:rsid w:val="00F91EA9"/>
    <w:rsid w:val="00F91FA0"/>
    <w:rsid w:val="00F927FA"/>
    <w:rsid w:val="00F929C8"/>
    <w:rsid w:val="00F931D2"/>
    <w:rsid w:val="00F94C01"/>
    <w:rsid w:val="00F94CA8"/>
    <w:rsid w:val="00F95483"/>
    <w:rsid w:val="00F95574"/>
    <w:rsid w:val="00F96309"/>
    <w:rsid w:val="00F970D5"/>
    <w:rsid w:val="00F97412"/>
    <w:rsid w:val="00F97A65"/>
    <w:rsid w:val="00FA06A0"/>
    <w:rsid w:val="00FA0858"/>
    <w:rsid w:val="00FA0DFB"/>
    <w:rsid w:val="00FA1C8E"/>
    <w:rsid w:val="00FA3457"/>
    <w:rsid w:val="00FA39A4"/>
    <w:rsid w:val="00FA3BEA"/>
    <w:rsid w:val="00FA5A54"/>
    <w:rsid w:val="00FA5D40"/>
    <w:rsid w:val="00FA6042"/>
    <w:rsid w:val="00FA60C7"/>
    <w:rsid w:val="00FA64FF"/>
    <w:rsid w:val="00FA6E6C"/>
    <w:rsid w:val="00FA6E74"/>
    <w:rsid w:val="00FB0DA6"/>
    <w:rsid w:val="00FB1500"/>
    <w:rsid w:val="00FB16D8"/>
    <w:rsid w:val="00FB1A97"/>
    <w:rsid w:val="00FB205E"/>
    <w:rsid w:val="00FB21A2"/>
    <w:rsid w:val="00FB319C"/>
    <w:rsid w:val="00FB3B41"/>
    <w:rsid w:val="00FB4AA5"/>
    <w:rsid w:val="00FB5500"/>
    <w:rsid w:val="00FB577A"/>
    <w:rsid w:val="00FB57E3"/>
    <w:rsid w:val="00FB5ACD"/>
    <w:rsid w:val="00FB6281"/>
    <w:rsid w:val="00FB6E7A"/>
    <w:rsid w:val="00FB7488"/>
    <w:rsid w:val="00FB79C9"/>
    <w:rsid w:val="00FB7B21"/>
    <w:rsid w:val="00FC236A"/>
    <w:rsid w:val="00FC290E"/>
    <w:rsid w:val="00FC2DAD"/>
    <w:rsid w:val="00FC3317"/>
    <w:rsid w:val="00FC3910"/>
    <w:rsid w:val="00FC3B0A"/>
    <w:rsid w:val="00FC40B2"/>
    <w:rsid w:val="00FC4DEB"/>
    <w:rsid w:val="00FC4E74"/>
    <w:rsid w:val="00FC51FB"/>
    <w:rsid w:val="00FC5856"/>
    <w:rsid w:val="00FC58D0"/>
    <w:rsid w:val="00FC598C"/>
    <w:rsid w:val="00FC5E64"/>
    <w:rsid w:val="00FD0BD5"/>
    <w:rsid w:val="00FD0DBA"/>
    <w:rsid w:val="00FD17B9"/>
    <w:rsid w:val="00FD1E37"/>
    <w:rsid w:val="00FD2B10"/>
    <w:rsid w:val="00FD35CF"/>
    <w:rsid w:val="00FD479D"/>
    <w:rsid w:val="00FD4EEA"/>
    <w:rsid w:val="00FD67CA"/>
    <w:rsid w:val="00FD6B56"/>
    <w:rsid w:val="00FE0136"/>
    <w:rsid w:val="00FE02D2"/>
    <w:rsid w:val="00FE1821"/>
    <w:rsid w:val="00FE2C58"/>
    <w:rsid w:val="00FE381E"/>
    <w:rsid w:val="00FE3BC5"/>
    <w:rsid w:val="00FE495C"/>
    <w:rsid w:val="00FE502E"/>
    <w:rsid w:val="00FE5325"/>
    <w:rsid w:val="00FE6EEF"/>
    <w:rsid w:val="00FE727C"/>
    <w:rsid w:val="00FE7E9A"/>
    <w:rsid w:val="00FF030B"/>
    <w:rsid w:val="00FF0368"/>
    <w:rsid w:val="00FF067D"/>
    <w:rsid w:val="00FF0A9A"/>
    <w:rsid w:val="00FF41F6"/>
    <w:rsid w:val="00FF48A5"/>
    <w:rsid w:val="00FF4BDD"/>
    <w:rsid w:val="00FF4D6D"/>
    <w:rsid w:val="00FF5070"/>
    <w:rsid w:val="00FF5349"/>
    <w:rsid w:val="00FF5717"/>
    <w:rsid w:val="00FF6260"/>
    <w:rsid w:val="00FF7D6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58D0337"/>
  <w15:docId w15:val="{64512B9E-94C9-4EFE-8A6E-E26BC623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1232E"/>
    <w:pPr>
      <w:spacing w:after="120"/>
      <w:jc w:val="both"/>
    </w:pPr>
    <w:rPr>
      <w:rFonts w:asciiTheme="minorHAnsi" w:hAnsiTheme="minorHAnsi"/>
      <w:sz w:val="22"/>
      <w:szCs w:val="24"/>
      <w:lang w:eastAsia="en-GB"/>
    </w:rPr>
  </w:style>
  <w:style w:type="paragraph" w:styleId="Naslov1">
    <w:name w:val="heading 1"/>
    <w:basedOn w:val="Navaden"/>
    <w:next w:val="Navaden"/>
    <w:link w:val="Naslov1Znak"/>
    <w:qFormat/>
    <w:rsid w:val="001F0205"/>
    <w:pPr>
      <w:keepNext/>
      <w:numPr>
        <w:numId w:val="30"/>
      </w:numPr>
      <w:spacing w:before="240"/>
      <w:ind w:left="482" w:hanging="482"/>
      <w:jc w:val="left"/>
      <w:outlineLvl w:val="0"/>
    </w:pPr>
    <w:rPr>
      <w:rFonts w:cs="Sendnya"/>
      <w:b/>
      <w:bCs/>
      <w:smallCaps/>
      <w:color w:val="4F6228" w:themeColor="accent3" w:themeShade="80"/>
      <w:sz w:val="24"/>
      <w:szCs w:val="22"/>
      <w:lang w:bidi="or-IN"/>
    </w:rPr>
  </w:style>
  <w:style w:type="paragraph" w:styleId="Naslov2">
    <w:name w:val="heading 2"/>
    <w:basedOn w:val="Navaden"/>
    <w:next w:val="Navaden"/>
    <w:qFormat/>
    <w:rsid w:val="001F0205"/>
    <w:pPr>
      <w:keepNext/>
      <w:numPr>
        <w:ilvl w:val="1"/>
        <w:numId w:val="30"/>
      </w:numPr>
      <w:tabs>
        <w:tab w:val="left" w:pos="851"/>
      </w:tabs>
      <w:spacing w:before="240" w:after="240"/>
      <w:ind w:left="720"/>
      <w:outlineLvl w:val="1"/>
    </w:pPr>
    <w:rPr>
      <w:rFonts w:cs="Sendnya"/>
      <w:b/>
      <w:bCs/>
      <w:color w:val="4F6228" w:themeColor="accent3" w:themeShade="80"/>
      <w:szCs w:val="22"/>
      <w:lang w:bidi="or-IN"/>
    </w:rPr>
  </w:style>
  <w:style w:type="paragraph" w:styleId="Naslov3">
    <w:name w:val="heading 3"/>
    <w:basedOn w:val="Navaden"/>
    <w:next w:val="Navaden"/>
    <w:qFormat/>
    <w:rsid w:val="004A5361"/>
    <w:pPr>
      <w:keepNext/>
      <w:numPr>
        <w:ilvl w:val="2"/>
        <w:numId w:val="30"/>
      </w:numPr>
      <w:tabs>
        <w:tab w:val="right" w:pos="9480"/>
      </w:tabs>
      <w:spacing w:before="240" w:after="240"/>
      <w:ind w:left="720"/>
      <w:jc w:val="left"/>
      <w:outlineLvl w:val="2"/>
    </w:pPr>
    <w:rPr>
      <w:rFonts w:cs="Sendnya"/>
      <w:b/>
      <w:i/>
      <w:iCs/>
      <w:color w:val="4F6228" w:themeColor="accent3" w:themeShade="80"/>
      <w:szCs w:val="20"/>
      <w:lang w:bidi="or-IN"/>
    </w:rPr>
  </w:style>
  <w:style w:type="paragraph" w:styleId="Naslov4">
    <w:name w:val="heading 4"/>
    <w:basedOn w:val="Navaden"/>
    <w:next w:val="Navaden"/>
    <w:qFormat/>
    <w:rsid w:val="00EF355F"/>
    <w:pPr>
      <w:keepNext/>
      <w:numPr>
        <w:ilvl w:val="3"/>
        <w:numId w:val="30"/>
      </w:numPr>
      <w:spacing w:after="240"/>
      <w:outlineLvl w:val="3"/>
    </w:pPr>
    <w:rPr>
      <w:rFonts w:cs="Sendnya"/>
      <w:lang w:bidi="or-IN"/>
    </w:rPr>
  </w:style>
  <w:style w:type="paragraph" w:styleId="Naslov5">
    <w:name w:val="heading 5"/>
    <w:basedOn w:val="Navaden"/>
    <w:next w:val="Navaden"/>
    <w:link w:val="Naslov5Znak"/>
    <w:semiHidden/>
    <w:unhideWhenUsed/>
    <w:qFormat/>
    <w:rsid w:val="002439EE"/>
    <w:pPr>
      <w:keepNext/>
      <w:keepLines/>
      <w:numPr>
        <w:ilvl w:val="4"/>
        <w:numId w:val="25"/>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2439EE"/>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2439EE"/>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2439EE"/>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semiHidden/>
    <w:unhideWhenUsed/>
    <w:qFormat/>
    <w:rsid w:val="002439EE"/>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1F0205"/>
    <w:rPr>
      <w:rFonts w:asciiTheme="minorHAnsi" w:hAnsiTheme="minorHAnsi" w:cs="Sendnya"/>
      <w:b/>
      <w:bCs/>
      <w:smallCaps/>
      <w:color w:val="4F6228" w:themeColor="accent3" w:themeShade="80"/>
      <w:sz w:val="24"/>
      <w:szCs w:val="22"/>
      <w:lang w:eastAsia="en-GB" w:bidi="or-IN"/>
    </w:rPr>
  </w:style>
  <w:style w:type="paragraph" w:customStyle="1" w:styleId="Address">
    <w:name w:val="Address"/>
    <w:basedOn w:val="Navaden"/>
    <w:rsid w:val="00EF355F"/>
    <w:rPr>
      <w:rFonts w:cs="Sendnya"/>
      <w:lang w:bidi="or-IN"/>
    </w:rPr>
  </w:style>
  <w:style w:type="paragraph" w:customStyle="1" w:styleId="AddressTR">
    <w:name w:val="AddressTR"/>
    <w:basedOn w:val="Navaden"/>
    <w:next w:val="Navaden"/>
    <w:rsid w:val="00EF355F"/>
    <w:pPr>
      <w:spacing w:after="720"/>
      <w:ind w:left="5103"/>
    </w:pPr>
    <w:rPr>
      <w:rFonts w:cs="Sendnya"/>
      <w:lang w:bidi="or-IN"/>
    </w:rPr>
  </w:style>
  <w:style w:type="paragraph" w:styleId="Noga">
    <w:name w:val="footer"/>
    <w:basedOn w:val="Navaden"/>
    <w:link w:val="NogaZnak"/>
    <w:uiPriority w:val="99"/>
    <w:rsid w:val="00EF355F"/>
    <w:pPr>
      <w:ind w:right="-567"/>
    </w:pPr>
    <w:rPr>
      <w:rFonts w:ascii="Arial" w:hAnsi="Arial" w:cs="Sendnya"/>
      <w:sz w:val="16"/>
      <w:szCs w:val="16"/>
      <w:lang w:bidi="or-IN"/>
    </w:rPr>
  </w:style>
  <w:style w:type="character" w:customStyle="1" w:styleId="NogaZnak">
    <w:name w:val="Noga Znak"/>
    <w:link w:val="Noga"/>
    <w:uiPriority w:val="99"/>
    <w:rsid w:val="00AB2870"/>
    <w:rPr>
      <w:rFonts w:ascii="Arial" w:hAnsi="Arial" w:cs="Sendnya"/>
      <w:sz w:val="16"/>
      <w:szCs w:val="16"/>
      <w:lang w:bidi="or-IN"/>
    </w:rPr>
  </w:style>
  <w:style w:type="paragraph" w:styleId="Glava">
    <w:name w:val="header"/>
    <w:basedOn w:val="Navaden"/>
    <w:rsid w:val="00EF355F"/>
    <w:pPr>
      <w:pBdr>
        <w:bottom w:val="single" w:sz="4" w:space="1" w:color="auto"/>
      </w:pBdr>
      <w:tabs>
        <w:tab w:val="right" w:pos="9498"/>
      </w:tabs>
      <w:spacing w:after="240"/>
    </w:pPr>
    <w:rPr>
      <w:rFonts w:cs="Sendnya"/>
      <w:sz w:val="20"/>
      <w:szCs w:val="20"/>
      <w:lang w:val="sv-SE" w:bidi="or-IN"/>
    </w:rPr>
  </w:style>
  <w:style w:type="paragraph" w:customStyle="1" w:styleId="ZCom">
    <w:name w:val="Z_Com"/>
    <w:basedOn w:val="Navaden"/>
    <w:next w:val="ZDGName"/>
    <w:uiPriority w:val="99"/>
    <w:rsid w:val="00EF355F"/>
    <w:pPr>
      <w:widowControl w:val="0"/>
      <w:ind w:right="85"/>
    </w:pPr>
    <w:rPr>
      <w:rFonts w:ascii="Arial" w:hAnsi="Arial" w:cs="Sendnya"/>
      <w:snapToGrid w:val="0"/>
      <w:lang w:eastAsia="en-US" w:bidi="or-IN"/>
    </w:rPr>
  </w:style>
  <w:style w:type="paragraph" w:customStyle="1" w:styleId="ZDGName">
    <w:name w:val="Z_DGName"/>
    <w:basedOn w:val="Navaden"/>
    <w:uiPriority w:val="99"/>
    <w:rsid w:val="00EF355F"/>
    <w:pPr>
      <w:widowControl w:val="0"/>
      <w:ind w:right="85"/>
    </w:pPr>
    <w:rPr>
      <w:rFonts w:ascii="Arial" w:hAnsi="Arial" w:cs="Sendnya"/>
      <w:snapToGrid w:val="0"/>
      <w:sz w:val="16"/>
      <w:szCs w:val="16"/>
      <w:lang w:eastAsia="en-US" w:bidi="or-IN"/>
    </w:rPr>
  </w:style>
  <w:style w:type="paragraph" w:customStyle="1" w:styleId="1Liste">
    <w:name w:val="1_Liste"/>
    <w:rsid w:val="00EF355F"/>
    <w:pPr>
      <w:keepLines/>
      <w:tabs>
        <w:tab w:val="left" w:pos="720"/>
        <w:tab w:val="left" w:pos="4320"/>
        <w:tab w:val="left" w:pos="5760"/>
      </w:tabs>
      <w:spacing w:before="240" w:line="280" w:lineRule="exact"/>
      <w:ind w:left="720" w:hanging="720"/>
      <w:jc w:val="both"/>
    </w:pPr>
    <w:rPr>
      <w:rFonts w:ascii="Tms Rmn" w:hAnsi="Tms Rmn" w:cs="Sendnya"/>
      <w:sz w:val="22"/>
      <w:szCs w:val="22"/>
      <w:lang w:val="en-GB" w:eastAsia="en-GB" w:bidi="or-IN"/>
    </w:rPr>
  </w:style>
  <w:style w:type="character" w:styleId="tevilkastrani">
    <w:name w:val="page number"/>
    <w:basedOn w:val="Privzetapisavaodstavka"/>
    <w:rsid w:val="00EF355F"/>
  </w:style>
  <w:style w:type="paragraph" w:styleId="Besedilooblaka">
    <w:name w:val="Balloon Text"/>
    <w:basedOn w:val="Navaden"/>
    <w:semiHidden/>
    <w:rsid w:val="00C3784B"/>
    <w:rPr>
      <w:rFonts w:ascii="Tahoma" w:hAnsi="Tahoma" w:cs="Tahoma"/>
      <w:sz w:val="16"/>
      <w:szCs w:val="16"/>
    </w:rPr>
  </w:style>
  <w:style w:type="paragraph" w:styleId="Seznam4">
    <w:name w:val="List 4"/>
    <w:basedOn w:val="Navaden"/>
    <w:rsid w:val="00944883"/>
    <w:pPr>
      <w:numPr>
        <w:numId w:val="2"/>
      </w:numPr>
      <w:tabs>
        <w:tab w:val="clear" w:pos="1492"/>
      </w:tabs>
      <w:spacing w:after="240"/>
      <w:ind w:left="1132" w:hanging="283"/>
    </w:pPr>
    <w:rPr>
      <w:rFonts w:cs="Sendnya"/>
      <w:lang w:bidi="or-IN"/>
    </w:rPr>
  </w:style>
  <w:style w:type="paragraph" w:customStyle="1" w:styleId="References">
    <w:name w:val="References"/>
    <w:basedOn w:val="Navaden"/>
    <w:next w:val="Navaden"/>
    <w:rsid w:val="00A042C9"/>
    <w:pPr>
      <w:spacing w:after="240"/>
      <w:ind w:left="5103"/>
    </w:pPr>
    <w:rPr>
      <w:sz w:val="20"/>
      <w:szCs w:val="20"/>
      <w:lang w:eastAsia="en-US"/>
    </w:rPr>
  </w:style>
  <w:style w:type="paragraph" w:customStyle="1" w:styleId="Coverdocnumber">
    <w:name w:val="Cover doc number"/>
    <w:basedOn w:val="Navaden"/>
    <w:rsid w:val="00526992"/>
    <w:pPr>
      <w:spacing w:before="120"/>
      <w:ind w:left="6840"/>
    </w:pPr>
    <w:rPr>
      <w:rFonts w:ascii="Arial" w:hAnsi="Arial"/>
      <w:sz w:val="20"/>
      <w:szCs w:val="20"/>
    </w:rPr>
  </w:style>
  <w:style w:type="paragraph" w:styleId="Oznaenseznam">
    <w:name w:val="List Bullet"/>
    <w:basedOn w:val="Navaden"/>
    <w:rsid w:val="00EC519A"/>
    <w:pPr>
      <w:numPr>
        <w:numId w:val="3"/>
      </w:numPr>
      <w:spacing w:after="240"/>
    </w:pPr>
    <w:rPr>
      <w:szCs w:val="20"/>
      <w:lang w:eastAsia="en-US"/>
    </w:rPr>
  </w:style>
  <w:style w:type="character" w:styleId="Pripombasklic">
    <w:name w:val="annotation reference"/>
    <w:semiHidden/>
    <w:rsid w:val="00C604E7"/>
    <w:rPr>
      <w:sz w:val="16"/>
      <w:szCs w:val="16"/>
    </w:rPr>
  </w:style>
  <w:style w:type="paragraph" w:styleId="Pripombabesedilo">
    <w:name w:val="annotation text"/>
    <w:basedOn w:val="Navaden"/>
    <w:link w:val="PripombabesediloZnak"/>
    <w:semiHidden/>
    <w:rsid w:val="00C604E7"/>
    <w:rPr>
      <w:sz w:val="20"/>
      <w:szCs w:val="20"/>
    </w:rPr>
  </w:style>
  <w:style w:type="paragraph" w:styleId="Zadevapripombe">
    <w:name w:val="annotation subject"/>
    <w:basedOn w:val="Pripombabesedilo"/>
    <w:next w:val="Pripombabesedilo"/>
    <w:semiHidden/>
    <w:rsid w:val="00C604E7"/>
    <w:rPr>
      <w:b/>
      <w:bCs/>
    </w:rPr>
  </w:style>
  <w:style w:type="paragraph" w:customStyle="1" w:styleId="Default">
    <w:name w:val="Default"/>
    <w:rsid w:val="00FB21A2"/>
    <w:pPr>
      <w:autoSpaceDE w:val="0"/>
      <w:autoSpaceDN w:val="0"/>
      <w:adjustRightInd w:val="0"/>
    </w:pPr>
    <w:rPr>
      <w:rFonts w:ascii="EUAlbertina" w:hAnsi="EUAlbertina" w:cs="EUAlbertina"/>
      <w:color w:val="000000"/>
      <w:sz w:val="24"/>
      <w:szCs w:val="24"/>
      <w:lang w:val="en-GB" w:eastAsia="en-GB"/>
    </w:rPr>
  </w:style>
  <w:style w:type="paragraph" w:customStyle="1" w:styleId="CM4">
    <w:name w:val="CM4"/>
    <w:basedOn w:val="Default"/>
    <w:next w:val="Default"/>
    <w:rsid w:val="00FB21A2"/>
    <w:rPr>
      <w:rFonts w:cs="Times New Roman"/>
      <w:color w:val="auto"/>
    </w:rPr>
  </w:style>
  <w:style w:type="character" w:styleId="Krepko">
    <w:name w:val="Strong"/>
    <w:qFormat/>
    <w:rsid w:val="00955D37"/>
    <w:rPr>
      <w:b/>
      <w:bCs/>
    </w:rPr>
  </w:style>
  <w:style w:type="paragraph" w:styleId="Navadensplet">
    <w:name w:val="Normal (Web)"/>
    <w:basedOn w:val="Navaden"/>
    <w:uiPriority w:val="99"/>
    <w:rsid w:val="00DE08B9"/>
    <w:pPr>
      <w:spacing w:before="100" w:beforeAutospacing="1" w:after="100" w:afterAutospacing="1"/>
    </w:pPr>
  </w:style>
  <w:style w:type="character" w:styleId="Hiperpovezava">
    <w:name w:val="Hyperlink"/>
    <w:uiPriority w:val="99"/>
    <w:rsid w:val="00336B74"/>
    <w:rPr>
      <w:color w:val="0000FF"/>
      <w:u w:val="single"/>
    </w:rPr>
  </w:style>
  <w:style w:type="character" w:styleId="Sprotnaopomba-sklic">
    <w:name w:val="footnote reference"/>
    <w:rsid w:val="00AB2870"/>
    <w:rPr>
      <w:vertAlign w:val="superscript"/>
    </w:rPr>
  </w:style>
  <w:style w:type="paragraph" w:styleId="Sprotnaopomba-besedilo">
    <w:name w:val="footnote text"/>
    <w:basedOn w:val="Navaden"/>
    <w:link w:val="Sprotnaopomba-besediloZnak"/>
    <w:rsid w:val="00AB2870"/>
    <w:pPr>
      <w:spacing w:after="200"/>
    </w:pPr>
    <w:rPr>
      <w:rFonts w:ascii="Times New Roman (PCL6)" w:hAnsi="Times New Roman (PCL6)"/>
      <w:position w:val="2"/>
      <w:szCs w:val="20"/>
    </w:rPr>
  </w:style>
  <w:style w:type="character" w:customStyle="1" w:styleId="Sprotnaopomba-besediloZnak">
    <w:name w:val="Sprotna opomba - besedilo Znak"/>
    <w:link w:val="Sprotnaopomba-besedilo"/>
    <w:rsid w:val="00AB2870"/>
    <w:rPr>
      <w:rFonts w:ascii="Times New Roman (PCL6)" w:hAnsi="Times New Roman (PCL6)"/>
      <w:position w:val="2"/>
      <w:sz w:val="24"/>
    </w:rPr>
  </w:style>
  <w:style w:type="paragraph" w:styleId="Odstavekseznama">
    <w:name w:val="List Paragraph"/>
    <w:basedOn w:val="Navaden"/>
    <w:uiPriority w:val="34"/>
    <w:qFormat/>
    <w:rsid w:val="00900E37"/>
    <w:pPr>
      <w:spacing w:after="60"/>
      <w:ind w:left="340" w:hanging="170"/>
      <w:jc w:val="left"/>
    </w:pPr>
    <w:rPr>
      <w:rFonts w:ascii="Calibri" w:eastAsia="Calibri" w:hAnsi="Calibri" w:cs="Calibri"/>
      <w:szCs w:val="22"/>
      <w:lang w:eastAsia="en-US"/>
    </w:rPr>
  </w:style>
  <w:style w:type="paragraph" w:styleId="Revizija">
    <w:name w:val="Revision"/>
    <w:hidden/>
    <w:uiPriority w:val="99"/>
    <w:semiHidden/>
    <w:rsid w:val="00A40AC4"/>
    <w:rPr>
      <w:sz w:val="24"/>
      <w:szCs w:val="24"/>
      <w:lang w:val="en-GB" w:eastAsia="en-GB"/>
    </w:rPr>
  </w:style>
  <w:style w:type="table" w:styleId="Tabelamrea">
    <w:name w:val="Table Grid"/>
    <w:basedOn w:val="Navadnatabela"/>
    <w:uiPriority w:val="59"/>
    <w:rsid w:val="00AF31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semiHidden/>
    <w:unhideWhenUsed/>
    <w:qFormat/>
    <w:rsid w:val="00913C0D"/>
    <w:pPr>
      <w:keepLines/>
      <w:numPr>
        <w:numId w:val="0"/>
      </w:numPr>
      <w:spacing w:before="480" w:after="0" w:line="276" w:lineRule="auto"/>
      <w:outlineLvl w:val="9"/>
    </w:pPr>
    <w:rPr>
      <w:rFonts w:asciiTheme="majorHAnsi" w:eastAsiaTheme="majorEastAsia" w:hAnsiTheme="majorHAnsi" w:cstheme="majorBidi"/>
      <w:smallCaps w:val="0"/>
      <w:color w:val="244061" w:themeColor="accent1" w:themeShade="80"/>
      <w:sz w:val="28"/>
      <w:szCs w:val="28"/>
      <w:lang w:eastAsia="en-US" w:bidi="ar-SA"/>
    </w:rPr>
  </w:style>
  <w:style w:type="paragraph" w:styleId="Kazalovsebine1">
    <w:name w:val="toc 1"/>
    <w:basedOn w:val="Navaden"/>
    <w:next w:val="Navaden"/>
    <w:autoRedefine/>
    <w:uiPriority w:val="39"/>
    <w:rsid w:val="00740C7F"/>
    <w:pPr>
      <w:tabs>
        <w:tab w:val="right" w:leader="dot" w:pos="9062"/>
      </w:tabs>
      <w:spacing w:after="100"/>
    </w:pPr>
  </w:style>
  <w:style w:type="paragraph" w:styleId="Kazalovsebine2">
    <w:name w:val="toc 2"/>
    <w:basedOn w:val="Navaden"/>
    <w:next w:val="Navaden"/>
    <w:autoRedefine/>
    <w:uiPriority w:val="39"/>
    <w:rsid w:val="00913C0D"/>
    <w:pPr>
      <w:spacing w:after="100"/>
      <w:ind w:left="220"/>
    </w:pPr>
  </w:style>
  <w:style w:type="paragraph" w:styleId="Kazalovsebine3">
    <w:name w:val="toc 3"/>
    <w:basedOn w:val="Navaden"/>
    <w:next w:val="Navaden"/>
    <w:autoRedefine/>
    <w:uiPriority w:val="39"/>
    <w:rsid w:val="00913C0D"/>
    <w:pPr>
      <w:spacing w:after="100"/>
      <w:ind w:left="440"/>
    </w:pPr>
  </w:style>
  <w:style w:type="paragraph" w:customStyle="1" w:styleId="odstavek1">
    <w:name w:val="odstavek1"/>
    <w:basedOn w:val="Navaden"/>
    <w:rsid w:val="00E247E2"/>
    <w:pPr>
      <w:spacing w:before="240" w:after="0"/>
      <w:ind w:firstLine="1021"/>
    </w:pPr>
    <w:rPr>
      <w:rFonts w:ascii="Arial" w:hAnsi="Arial" w:cs="Arial"/>
      <w:szCs w:val="22"/>
      <w:lang w:eastAsia="sl-SI"/>
    </w:rPr>
  </w:style>
  <w:style w:type="paragraph" w:customStyle="1" w:styleId="alineazatevilnotoko1">
    <w:name w:val="alineazatevilnotoko1"/>
    <w:basedOn w:val="Navaden"/>
    <w:rsid w:val="00E247E2"/>
    <w:pPr>
      <w:spacing w:after="0"/>
      <w:ind w:left="567" w:hanging="142"/>
    </w:pPr>
    <w:rPr>
      <w:rFonts w:ascii="Arial" w:hAnsi="Arial" w:cs="Arial"/>
      <w:szCs w:val="22"/>
      <w:lang w:eastAsia="sl-SI"/>
    </w:rPr>
  </w:style>
  <w:style w:type="paragraph" w:customStyle="1" w:styleId="tevilnatoka1">
    <w:name w:val="tevilnatoka1"/>
    <w:basedOn w:val="Navaden"/>
    <w:rsid w:val="00E247E2"/>
    <w:pPr>
      <w:spacing w:after="0"/>
      <w:ind w:left="425" w:hanging="425"/>
    </w:pPr>
    <w:rPr>
      <w:rFonts w:ascii="Arial" w:hAnsi="Arial" w:cs="Arial"/>
      <w:szCs w:val="22"/>
      <w:lang w:eastAsia="sl-SI"/>
    </w:rPr>
  </w:style>
  <w:style w:type="paragraph" w:customStyle="1" w:styleId="len1">
    <w:name w:val="len1"/>
    <w:basedOn w:val="Navaden"/>
    <w:rsid w:val="00E247E2"/>
    <w:pPr>
      <w:spacing w:before="480" w:after="0"/>
      <w:jc w:val="center"/>
    </w:pPr>
    <w:rPr>
      <w:rFonts w:ascii="Arial" w:hAnsi="Arial" w:cs="Arial"/>
      <w:b/>
      <w:bCs/>
      <w:szCs w:val="22"/>
      <w:lang w:eastAsia="sl-SI"/>
    </w:rPr>
  </w:style>
  <w:style w:type="paragraph" w:customStyle="1" w:styleId="alineazaodstavkom1">
    <w:name w:val="alineazaodstavkom1"/>
    <w:basedOn w:val="Navaden"/>
    <w:rsid w:val="00E247E2"/>
    <w:pPr>
      <w:spacing w:after="0"/>
      <w:ind w:left="425" w:hanging="425"/>
    </w:pPr>
    <w:rPr>
      <w:rFonts w:ascii="Arial" w:hAnsi="Arial" w:cs="Arial"/>
      <w:szCs w:val="22"/>
      <w:lang w:eastAsia="sl-SI"/>
    </w:rPr>
  </w:style>
  <w:style w:type="paragraph" w:customStyle="1" w:styleId="lennaslov1">
    <w:name w:val="lennaslov1"/>
    <w:basedOn w:val="Navaden"/>
    <w:rsid w:val="00E247E2"/>
    <w:pPr>
      <w:spacing w:after="0"/>
      <w:jc w:val="center"/>
    </w:pPr>
    <w:rPr>
      <w:rFonts w:ascii="Arial" w:hAnsi="Arial" w:cs="Arial"/>
      <w:b/>
      <w:bCs/>
      <w:szCs w:val="22"/>
      <w:lang w:eastAsia="sl-SI"/>
    </w:rPr>
  </w:style>
  <w:style w:type="character" w:styleId="SledenaHiperpovezava">
    <w:name w:val="FollowedHyperlink"/>
    <w:basedOn w:val="Privzetapisavaodstavka"/>
    <w:uiPriority w:val="99"/>
    <w:rsid w:val="00E33CC3"/>
    <w:rPr>
      <w:color w:val="800080" w:themeColor="followedHyperlink"/>
      <w:u w:val="single"/>
    </w:rPr>
  </w:style>
  <w:style w:type="paragraph" w:customStyle="1" w:styleId="poglavje1">
    <w:name w:val="poglavje1"/>
    <w:basedOn w:val="Navaden"/>
    <w:rsid w:val="00133FE1"/>
    <w:pPr>
      <w:spacing w:before="480" w:after="0"/>
      <w:jc w:val="center"/>
    </w:pPr>
    <w:rPr>
      <w:rFonts w:ascii="Arial" w:hAnsi="Arial" w:cs="Arial"/>
      <w:szCs w:val="22"/>
      <w:lang w:eastAsia="sl-SI"/>
    </w:rPr>
  </w:style>
  <w:style w:type="paragraph" w:customStyle="1" w:styleId="rkovnatokazatevilnotoko1">
    <w:name w:val="rkovnatokazatevilnotoko1"/>
    <w:basedOn w:val="Navaden"/>
    <w:rsid w:val="00133FE1"/>
    <w:pPr>
      <w:spacing w:after="0"/>
      <w:ind w:left="782" w:hanging="356"/>
    </w:pPr>
    <w:rPr>
      <w:rFonts w:ascii="Arial" w:hAnsi="Arial" w:cs="Arial"/>
      <w:szCs w:val="22"/>
      <w:lang w:eastAsia="sl-SI"/>
    </w:rPr>
  </w:style>
  <w:style w:type="paragraph" w:customStyle="1" w:styleId="alineazapodtoko1">
    <w:name w:val="alineazapodtoko1"/>
    <w:basedOn w:val="Navaden"/>
    <w:rsid w:val="00133FE1"/>
    <w:pPr>
      <w:spacing w:after="0"/>
      <w:ind w:left="794" w:hanging="227"/>
    </w:pPr>
    <w:rPr>
      <w:rFonts w:ascii="Arial" w:hAnsi="Arial" w:cs="Arial"/>
      <w:szCs w:val="22"/>
      <w:lang w:eastAsia="sl-SI"/>
    </w:rPr>
  </w:style>
  <w:style w:type="paragraph" w:customStyle="1" w:styleId="alinejazarkovnotoko1">
    <w:name w:val="alinejazarkovnotoko1"/>
    <w:basedOn w:val="Navaden"/>
    <w:rsid w:val="002A027E"/>
    <w:pPr>
      <w:spacing w:after="0"/>
      <w:ind w:left="567" w:hanging="142"/>
    </w:pPr>
    <w:rPr>
      <w:rFonts w:ascii="Arial" w:hAnsi="Arial" w:cs="Arial"/>
      <w:szCs w:val="22"/>
      <w:lang w:eastAsia="sl-SI"/>
    </w:rPr>
  </w:style>
  <w:style w:type="paragraph" w:customStyle="1" w:styleId="oddelek1">
    <w:name w:val="oddelek1"/>
    <w:basedOn w:val="Navaden"/>
    <w:rsid w:val="002A027E"/>
    <w:pPr>
      <w:spacing w:before="480" w:after="0"/>
      <w:jc w:val="center"/>
    </w:pPr>
    <w:rPr>
      <w:rFonts w:ascii="Arial" w:hAnsi="Arial" w:cs="Arial"/>
      <w:szCs w:val="22"/>
      <w:lang w:eastAsia="sl-SI"/>
    </w:rPr>
  </w:style>
  <w:style w:type="paragraph" w:customStyle="1" w:styleId="rkovnatokazaodstavkom1">
    <w:name w:val="rkovnatokazaodstavkom1"/>
    <w:basedOn w:val="Navaden"/>
    <w:rsid w:val="002A027E"/>
    <w:pPr>
      <w:spacing w:after="0"/>
      <w:ind w:left="425" w:hanging="425"/>
    </w:pPr>
    <w:rPr>
      <w:rFonts w:ascii="Arial" w:hAnsi="Arial" w:cs="Arial"/>
      <w:szCs w:val="22"/>
      <w:lang w:eastAsia="sl-SI"/>
    </w:rPr>
  </w:style>
  <w:style w:type="paragraph" w:customStyle="1" w:styleId="align-justify">
    <w:name w:val="align-justify"/>
    <w:basedOn w:val="Navaden"/>
    <w:rsid w:val="00BE18E2"/>
    <w:pPr>
      <w:spacing w:before="100" w:beforeAutospacing="1" w:after="100" w:afterAutospacing="1"/>
    </w:pPr>
    <w:rPr>
      <w:rFonts w:ascii="Times New Roman" w:hAnsi="Times New Roman"/>
      <w:sz w:val="24"/>
      <w:lang w:eastAsia="sl-SI"/>
    </w:rPr>
  </w:style>
  <w:style w:type="paragraph" w:customStyle="1" w:styleId="esegmenth4">
    <w:name w:val="esegment_h4"/>
    <w:basedOn w:val="Navaden"/>
    <w:rsid w:val="00D65DBF"/>
    <w:pPr>
      <w:spacing w:after="210"/>
      <w:jc w:val="center"/>
    </w:pPr>
    <w:rPr>
      <w:rFonts w:ascii="Times New Roman" w:hAnsi="Times New Roman"/>
      <w:b/>
      <w:bCs/>
      <w:color w:val="333333"/>
      <w:sz w:val="18"/>
      <w:szCs w:val="18"/>
      <w:lang w:eastAsia="sl-SI"/>
    </w:rPr>
  </w:style>
  <w:style w:type="paragraph" w:customStyle="1" w:styleId="opomba">
    <w:name w:val="opomba"/>
    <w:basedOn w:val="Sprotnaopomba-besedilo"/>
    <w:link w:val="opombaZnak"/>
    <w:autoRedefine/>
    <w:qFormat/>
    <w:rsid w:val="00703C19"/>
    <w:pPr>
      <w:spacing w:after="60"/>
      <w:ind w:left="284" w:hanging="284"/>
      <w:contextualSpacing/>
      <w:jc w:val="left"/>
    </w:pPr>
    <w:rPr>
      <w:rFonts w:asciiTheme="minorHAnsi" w:hAnsiTheme="minorHAnsi"/>
      <w:sz w:val="16"/>
      <w:szCs w:val="16"/>
    </w:rPr>
  </w:style>
  <w:style w:type="character" w:customStyle="1" w:styleId="opombaZnak">
    <w:name w:val="opomba Znak"/>
    <w:basedOn w:val="Sprotnaopomba-besediloZnak"/>
    <w:link w:val="opomba"/>
    <w:rsid w:val="00703C19"/>
    <w:rPr>
      <w:rFonts w:asciiTheme="minorHAnsi" w:hAnsiTheme="minorHAnsi"/>
      <w:position w:val="2"/>
      <w:sz w:val="16"/>
      <w:szCs w:val="16"/>
      <w:lang w:eastAsia="en-GB"/>
    </w:rPr>
  </w:style>
  <w:style w:type="paragraph" w:customStyle="1" w:styleId="ti-grseq-12">
    <w:name w:val="ti-grseq-12"/>
    <w:basedOn w:val="Navaden"/>
    <w:rsid w:val="00D743F0"/>
    <w:pPr>
      <w:spacing w:before="240" w:line="312" w:lineRule="atLeast"/>
    </w:pPr>
    <w:rPr>
      <w:rFonts w:ascii="Times New Roman" w:hAnsi="Times New Roman"/>
      <w:b/>
      <w:bCs/>
      <w:sz w:val="24"/>
      <w:lang w:eastAsia="sl-SI"/>
    </w:rPr>
  </w:style>
  <w:style w:type="paragraph" w:customStyle="1" w:styleId="normal2">
    <w:name w:val="normal2"/>
    <w:basedOn w:val="Navaden"/>
    <w:rsid w:val="00D743F0"/>
    <w:pPr>
      <w:spacing w:before="120" w:after="0" w:line="312" w:lineRule="atLeast"/>
    </w:pPr>
    <w:rPr>
      <w:rFonts w:ascii="Times New Roman" w:hAnsi="Times New Roman"/>
      <w:sz w:val="24"/>
      <w:lang w:eastAsia="sl-SI"/>
    </w:rPr>
  </w:style>
  <w:style w:type="paragraph" w:customStyle="1" w:styleId="Preglednica">
    <w:name w:val="Preglednica"/>
    <w:basedOn w:val="Navaden"/>
    <w:link w:val="PreglednicaZnak"/>
    <w:qFormat/>
    <w:rsid w:val="0099565F"/>
    <w:pPr>
      <w:spacing w:before="180" w:after="60"/>
      <w:ind w:left="1389" w:hanging="1389"/>
      <w:jc w:val="left"/>
    </w:pPr>
    <w:rPr>
      <w:rFonts w:ascii="Calibri" w:hAnsi="Calibri" w:cs="Arial"/>
      <w:bCs/>
      <w:i/>
      <w:color w:val="000000"/>
      <w:lang w:eastAsia="sl-SI"/>
    </w:rPr>
  </w:style>
  <w:style w:type="character" w:customStyle="1" w:styleId="PreglednicaZnak">
    <w:name w:val="Preglednica Znak"/>
    <w:basedOn w:val="Privzetapisavaodstavka"/>
    <w:link w:val="Preglednica"/>
    <w:rsid w:val="0099565F"/>
    <w:rPr>
      <w:rFonts w:ascii="Calibri" w:hAnsi="Calibri" w:cs="Arial"/>
      <w:bCs/>
      <w:i/>
      <w:color w:val="000000"/>
      <w:sz w:val="22"/>
      <w:szCs w:val="24"/>
    </w:rPr>
  </w:style>
  <w:style w:type="character" w:customStyle="1" w:styleId="portlet-title-text1">
    <w:name w:val="portlet-title-text1"/>
    <w:basedOn w:val="Privzetapisavaodstavka"/>
    <w:rsid w:val="005B7E5B"/>
  </w:style>
  <w:style w:type="paragraph" w:customStyle="1" w:styleId="doc-ti2">
    <w:name w:val="doc-ti2"/>
    <w:basedOn w:val="Navaden"/>
    <w:rsid w:val="00E13440"/>
    <w:pPr>
      <w:spacing w:before="240" w:line="312" w:lineRule="atLeast"/>
      <w:jc w:val="center"/>
    </w:pPr>
    <w:rPr>
      <w:rFonts w:ascii="Times New Roman" w:hAnsi="Times New Roman"/>
      <w:b/>
      <w:bCs/>
      <w:sz w:val="24"/>
      <w:lang w:eastAsia="sl-SI"/>
    </w:rPr>
  </w:style>
  <w:style w:type="paragraph" w:customStyle="1" w:styleId="heading1">
    <w:name w:val="heading1"/>
    <w:basedOn w:val="Navaden"/>
    <w:rsid w:val="00E13440"/>
    <w:pPr>
      <w:shd w:val="clear" w:color="auto" w:fill="FFCC99"/>
      <w:spacing w:after="0"/>
      <w:jc w:val="center"/>
    </w:pPr>
    <w:rPr>
      <w:rFonts w:ascii="Times New Roman" w:hAnsi="Times New Roman"/>
      <w:color w:val="000000"/>
      <w:sz w:val="26"/>
      <w:szCs w:val="26"/>
      <w:lang w:eastAsia="sl-SI"/>
    </w:rPr>
  </w:style>
  <w:style w:type="paragraph" w:customStyle="1" w:styleId="tbl-hdr2">
    <w:name w:val="tbl-hdr2"/>
    <w:basedOn w:val="Navaden"/>
    <w:rsid w:val="00902765"/>
    <w:pPr>
      <w:spacing w:before="60" w:after="60" w:line="312" w:lineRule="atLeast"/>
      <w:ind w:right="195"/>
      <w:jc w:val="center"/>
    </w:pPr>
    <w:rPr>
      <w:rFonts w:ascii="Times New Roman" w:hAnsi="Times New Roman"/>
      <w:b/>
      <w:bCs/>
      <w:szCs w:val="22"/>
      <w:lang w:eastAsia="sl-SI"/>
    </w:rPr>
  </w:style>
  <w:style w:type="paragraph" w:customStyle="1" w:styleId="tbl-txt2">
    <w:name w:val="tbl-txt2"/>
    <w:basedOn w:val="Navaden"/>
    <w:rsid w:val="00902765"/>
    <w:pPr>
      <w:spacing w:before="60" w:after="60" w:line="312" w:lineRule="atLeast"/>
      <w:jc w:val="left"/>
    </w:pPr>
    <w:rPr>
      <w:rFonts w:ascii="Times New Roman" w:hAnsi="Times New Roman"/>
      <w:szCs w:val="22"/>
      <w:lang w:eastAsia="sl-SI"/>
    </w:rPr>
  </w:style>
  <w:style w:type="paragraph" w:customStyle="1" w:styleId="tbl-num2">
    <w:name w:val="tbl-num2"/>
    <w:basedOn w:val="Navaden"/>
    <w:rsid w:val="00902765"/>
    <w:pPr>
      <w:spacing w:before="60" w:after="60" w:line="312" w:lineRule="atLeast"/>
      <w:ind w:right="195"/>
      <w:jc w:val="right"/>
    </w:pPr>
    <w:rPr>
      <w:rFonts w:ascii="Times New Roman" w:hAnsi="Times New Roman"/>
      <w:szCs w:val="22"/>
      <w:lang w:eastAsia="sl-SI"/>
    </w:rPr>
  </w:style>
  <w:style w:type="character" w:customStyle="1" w:styleId="titleblue1">
    <w:name w:val="titleblue1"/>
    <w:basedOn w:val="Privzetapisavaodstavka"/>
    <w:rsid w:val="003B3593"/>
    <w:rPr>
      <w:b/>
      <w:bCs/>
      <w:color w:val="1C69B1"/>
      <w:sz w:val="24"/>
      <w:szCs w:val="24"/>
    </w:rPr>
  </w:style>
  <w:style w:type="character" w:styleId="Poudarek">
    <w:name w:val="Emphasis"/>
    <w:basedOn w:val="Privzetapisavaodstavka"/>
    <w:uiPriority w:val="20"/>
    <w:qFormat/>
    <w:rsid w:val="003563CF"/>
    <w:rPr>
      <w:i/>
      <w:iCs/>
    </w:rPr>
  </w:style>
  <w:style w:type="paragraph" w:styleId="Kazaloslik">
    <w:name w:val="table of figures"/>
    <w:basedOn w:val="Navaden"/>
    <w:next w:val="Navaden"/>
    <w:uiPriority w:val="99"/>
    <w:unhideWhenUsed/>
    <w:rsid w:val="00DD3494"/>
    <w:pPr>
      <w:spacing w:after="0"/>
    </w:pPr>
  </w:style>
  <w:style w:type="paragraph" w:customStyle="1" w:styleId="Slog1">
    <w:name w:val="Slog1"/>
    <w:basedOn w:val="opomba"/>
    <w:link w:val="Slog1Znak"/>
    <w:qFormat/>
    <w:rsid w:val="0001560E"/>
    <w:pPr>
      <w:spacing w:before="60" w:after="180"/>
    </w:pPr>
    <w:rPr>
      <w:rFonts w:eastAsia="Arial Unicode MS"/>
    </w:rPr>
  </w:style>
  <w:style w:type="character" w:customStyle="1" w:styleId="Slog1Znak">
    <w:name w:val="Slog1 Znak"/>
    <w:basedOn w:val="opombaZnak"/>
    <w:link w:val="Slog1"/>
    <w:rsid w:val="0001560E"/>
    <w:rPr>
      <w:rFonts w:ascii="Calibri" w:eastAsia="Arial Unicode MS" w:hAnsi="Calibri"/>
      <w:position w:val="2"/>
      <w:sz w:val="18"/>
      <w:szCs w:val="16"/>
      <w:lang w:eastAsia="en-GB"/>
    </w:rPr>
  </w:style>
  <w:style w:type="paragraph" w:styleId="Konnaopomba-besedilo">
    <w:name w:val="endnote text"/>
    <w:basedOn w:val="Navaden"/>
    <w:link w:val="Konnaopomba-besediloZnak"/>
    <w:semiHidden/>
    <w:unhideWhenUsed/>
    <w:rsid w:val="00132004"/>
    <w:pPr>
      <w:spacing w:after="0"/>
    </w:pPr>
    <w:rPr>
      <w:sz w:val="20"/>
      <w:szCs w:val="20"/>
    </w:rPr>
  </w:style>
  <w:style w:type="character" w:customStyle="1" w:styleId="Konnaopomba-besediloZnak">
    <w:name w:val="Končna opomba - besedilo Znak"/>
    <w:basedOn w:val="Privzetapisavaodstavka"/>
    <w:link w:val="Konnaopomba-besedilo"/>
    <w:semiHidden/>
    <w:rsid w:val="00132004"/>
    <w:rPr>
      <w:rFonts w:asciiTheme="minorHAnsi" w:hAnsiTheme="minorHAnsi"/>
      <w:lang w:eastAsia="en-GB"/>
    </w:rPr>
  </w:style>
  <w:style w:type="character" w:styleId="Konnaopomba-sklic">
    <w:name w:val="endnote reference"/>
    <w:basedOn w:val="Privzetapisavaodstavka"/>
    <w:semiHidden/>
    <w:unhideWhenUsed/>
    <w:rsid w:val="00132004"/>
    <w:rPr>
      <w:vertAlign w:val="superscript"/>
    </w:rPr>
  </w:style>
  <w:style w:type="paragraph" w:styleId="Naslov">
    <w:name w:val="Title"/>
    <w:basedOn w:val="Navaden"/>
    <w:next w:val="Navaden"/>
    <w:link w:val="NaslovZnak"/>
    <w:qFormat/>
    <w:rsid w:val="00D442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rsid w:val="00D442EA"/>
    <w:rPr>
      <w:rFonts w:asciiTheme="majorHAnsi" w:eastAsiaTheme="majorEastAsia" w:hAnsiTheme="majorHAnsi" w:cstheme="majorBidi"/>
      <w:color w:val="17365D" w:themeColor="text2" w:themeShade="BF"/>
      <w:spacing w:val="5"/>
      <w:kern w:val="28"/>
      <w:sz w:val="52"/>
      <w:szCs w:val="52"/>
      <w:lang w:eastAsia="en-GB"/>
    </w:rPr>
  </w:style>
  <w:style w:type="paragraph" w:styleId="Napis">
    <w:name w:val="caption"/>
    <w:basedOn w:val="Navaden"/>
    <w:next w:val="Navaden"/>
    <w:link w:val="NapisZnak"/>
    <w:autoRedefine/>
    <w:qFormat/>
    <w:rsid w:val="00FE5325"/>
    <w:pPr>
      <w:ind w:left="1588" w:hanging="1588"/>
      <w:jc w:val="left"/>
    </w:pPr>
    <w:rPr>
      <w:bCs/>
      <w:szCs w:val="20"/>
      <w:lang w:eastAsia="sl-SI"/>
    </w:rPr>
  </w:style>
  <w:style w:type="paragraph" w:styleId="Telobesedila">
    <w:name w:val="Body Text"/>
    <w:basedOn w:val="Navaden"/>
    <w:link w:val="TelobesedilaZnak"/>
    <w:rsid w:val="00973F63"/>
    <w:rPr>
      <w:rFonts w:ascii="Verdana" w:hAnsi="Verdana"/>
      <w:szCs w:val="20"/>
      <w:lang w:eastAsia="sl-SI"/>
    </w:rPr>
  </w:style>
  <w:style w:type="character" w:customStyle="1" w:styleId="TelobesedilaZnak">
    <w:name w:val="Telo besedila Znak"/>
    <w:basedOn w:val="Privzetapisavaodstavka"/>
    <w:link w:val="Telobesedila"/>
    <w:rsid w:val="00973F63"/>
    <w:rPr>
      <w:rFonts w:ascii="Verdana" w:hAnsi="Verdana"/>
      <w:sz w:val="22"/>
    </w:rPr>
  </w:style>
  <w:style w:type="character" w:customStyle="1" w:styleId="NapisZnak">
    <w:name w:val="Napis Znak"/>
    <w:link w:val="Napis"/>
    <w:rsid w:val="00FE5325"/>
    <w:rPr>
      <w:rFonts w:asciiTheme="minorHAnsi" w:hAnsiTheme="minorHAnsi"/>
      <w:bCs/>
      <w:sz w:val="22"/>
    </w:rPr>
  </w:style>
  <w:style w:type="paragraph" w:styleId="Golobesedilo">
    <w:name w:val="Plain Text"/>
    <w:basedOn w:val="Navaden"/>
    <w:link w:val="GolobesediloZnak"/>
    <w:semiHidden/>
    <w:rsid w:val="00E418BA"/>
    <w:pPr>
      <w:spacing w:after="0"/>
      <w:jc w:val="left"/>
    </w:pPr>
    <w:rPr>
      <w:rFonts w:ascii="Courier New" w:hAnsi="Courier New"/>
      <w:sz w:val="20"/>
      <w:szCs w:val="20"/>
      <w:lang w:eastAsia="sl-SI"/>
    </w:rPr>
  </w:style>
  <w:style w:type="character" w:customStyle="1" w:styleId="GolobesediloZnak">
    <w:name w:val="Golo besedilo Znak"/>
    <w:basedOn w:val="Privzetapisavaodstavka"/>
    <w:link w:val="Golobesedilo"/>
    <w:semiHidden/>
    <w:rsid w:val="00E418BA"/>
    <w:rPr>
      <w:rFonts w:ascii="Courier New" w:hAnsi="Courier New"/>
    </w:rPr>
  </w:style>
  <w:style w:type="character" w:styleId="Besedilooznabemesta">
    <w:name w:val="Placeholder Text"/>
    <w:basedOn w:val="Privzetapisavaodstavka"/>
    <w:uiPriority w:val="99"/>
    <w:semiHidden/>
    <w:rsid w:val="004420D0"/>
    <w:rPr>
      <w:color w:val="808080"/>
    </w:rPr>
  </w:style>
  <w:style w:type="paragraph" w:customStyle="1" w:styleId="ZPpodnapis">
    <w:name w:val="ZP_podnapis"/>
    <w:basedOn w:val="Navaden"/>
    <w:next w:val="Navaden"/>
    <w:qFormat/>
    <w:rsid w:val="00A57795"/>
    <w:pPr>
      <w:spacing w:before="120" w:after="200" w:line="264" w:lineRule="auto"/>
      <w:ind w:left="170" w:hanging="170"/>
      <w:contextualSpacing/>
    </w:pPr>
    <w:rPr>
      <w:rFonts w:ascii="Arial" w:hAnsi="Arial" w:cs="Arial"/>
      <w:sz w:val="16"/>
      <w:szCs w:val="22"/>
      <w:lang w:eastAsia="en-US"/>
    </w:rPr>
  </w:style>
  <w:style w:type="paragraph" w:styleId="Brezrazmikov">
    <w:name w:val="No Spacing"/>
    <w:link w:val="BrezrazmikovZnak"/>
    <w:uiPriority w:val="1"/>
    <w:qFormat/>
    <w:rsid w:val="00BF7FC3"/>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BF7FC3"/>
    <w:rPr>
      <w:rFonts w:asciiTheme="minorHAnsi" w:eastAsiaTheme="minorEastAsia" w:hAnsiTheme="minorHAnsi" w:cstheme="minorBidi"/>
      <w:sz w:val="22"/>
      <w:szCs w:val="22"/>
    </w:rPr>
  </w:style>
  <w:style w:type="character" w:customStyle="1" w:styleId="author">
    <w:name w:val="author"/>
    <w:basedOn w:val="Privzetapisavaodstavka"/>
    <w:rsid w:val="00310426"/>
  </w:style>
  <w:style w:type="character" w:customStyle="1" w:styleId="body">
    <w:name w:val="body"/>
    <w:basedOn w:val="Privzetapisavaodstavka"/>
    <w:rsid w:val="00310426"/>
  </w:style>
  <w:style w:type="character" w:customStyle="1" w:styleId="value">
    <w:name w:val="value"/>
    <w:basedOn w:val="Privzetapisavaodstavka"/>
    <w:rsid w:val="00310426"/>
  </w:style>
  <w:style w:type="character" w:customStyle="1" w:styleId="Naslov10">
    <w:name w:val="Naslov1"/>
    <w:basedOn w:val="Privzetapisavaodstavka"/>
    <w:rsid w:val="00310426"/>
  </w:style>
  <w:style w:type="character" w:customStyle="1" w:styleId="material">
    <w:name w:val="material"/>
    <w:basedOn w:val="Privzetapisavaodstavka"/>
    <w:rsid w:val="00310426"/>
  </w:style>
  <w:style w:type="character" w:customStyle="1" w:styleId="isbn">
    <w:name w:val="isbn"/>
    <w:basedOn w:val="Privzetapisavaodstavka"/>
    <w:rsid w:val="00310426"/>
  </w:style>
  <w:style w:type="character" w:customStyle="1" w:styleId="cobiss-id">
    <w:name w:val="cobiss-id"/>
    <w:basedOn w:val="Privzetapisavaodstavka"/>
    <w:rsid w:val="00310426"/>
  </w:style>
  <w:style w:type="character" w:customStyle="1" w:styleId="Naslov20">
    <w:name w:val="Naslov2"/>
    <w:basedOn w:val="Privzetapisavaodstavka"/>
    <w:rsid w:val="00A23527"/>
  </w:style>
  <w:style w:type="table" w:styleId="Svetlosenenjepoudarek3">
    <w:name w:val="Light Shading Accent 3"/>
    <w:basedOn w:val="Navadnatabela"/>
    <w:uiPriority w:val="60"/>
    <w:rsid w:val="002C17B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aslov5Znak">
    <w:name w:val="Naslov 5 Znak"/>
    <w:basedOn w:val="Privzetapisavaodstavka"/>
    <w:link w:val="Naslov5"/>
    <w:semiHidden/>
    <w:rsid w:val="002439EE"/>
    <w:rPr>
      <w:rFonts w:asciiTheme="majorHAnsi" w:eastAsiaTheme="majorEastAsia" w:hAnsiTheme="majorHAnsi" w:cstheme="majorBidi"/>
      <w:color w:val="243F60" w:themeColor="accent1" w:themeShade="7F"/>
      <w:sz w:val="22"/>
      <w:szCs w:val="24"/>
      <w:lang w:eastAsia="en-GB"/>
    </w:rPr>
  </w:style>
  <w:style w:type="character" w:customStyle="1" w:styleId="Naslov6Znak">
    <w:name w:val="Naslov 6 Znak"/>
    <w:basedOn w:val="Privzetapisavaodstavka"/>
    <w:link w:val="Naslov6"/>
    <w:semiHidden/>
    <w:rsid w:val="002439EE"/>
    <w:rPr>
      <w:rFonts w:asciiTheme="majorHAnsi" w:eastAsiaTheme="majorEastAsia" w:hAnsiTheme="majorHAnsi" w:cstheme="majorBidi"/>
      <w:i/>
      <w:iCs/>
      <w:color w:val="243F60" w:themeColor="accent1" w:themeShade="7F"/>
      <w:sz w:val="22"/>
      <w:szCs w:val="24"/>
      <w:lang w:eastAsia="en-GB"/>
    </w:rPr>
  </w:style>
  <w:style w:type="character" w:customStyle="1" w:styleId="Naslov7Znak">
    <w:name w:val="Naslov 7 Znak"/>
    <w:basedOn w:val="Privzetapisavaodstavka"/>
    <w:link w:val="Naslov7"/>
    <w:semiHidden/>
    <w:rsid w:val="002439EE"/>
    <w:rPr>
      <w:rFonts w:asciiTheme="majorHAnsi" w:eastAsiaTheme="majorEastAsia" w:hAnsiTheme="majorHAnsi" w:cstheme="majorBidi"/>
      <w:i/>
      <w:iCs/>
      <w:color w:val="404040" w:themeColor="text1" w:themeTint="BF"/>
      <w:sz w:val="22"/>
      <w:szCs w:val="24"/>
      <w:lang w:eastAsia="en-GB"/>
    </w:rPr>
  </w:style>
  <w:style w:type="character" w:customStyle="1" w:styleId="Naslov8Znak">
    <w:name w:val="Naslov 8 Znak"/>
    <w:basedOn w:val="Privzetapisavaodstavka"/>
    <w:link w:val="Naslov8"/>
    <w:semiHidden/>
    <w:rsid w:val="002439EE"/>
    <w:rPr>
      <w:rFonts w:asciiTheme="majorHAnsi" w:eastAsiaTheme="majorEastAsia" w:hAnsiTheme="majorHAnsi" w:cstheme="majorBidi"/>
      <w:color w:val="404040" w:themeColor="text1" w:themeTint="BF"/>
      <w:lang w:eastAsia="en-GB"/>
    </w:rPr>
  </w:style>
  <w:style w:type="character" w:customStyle="1" w:styleId="Naslov9Znak">
    <w:name w:val="Naslov 9 Znak"/>
    <w:basedOn w:val="Privzetapisavaodstavka"/>
    <w:link w:val="Naslov9"/>
    <w:semiHidden/>
    <w:rsid w:val="002439EE"/>
    <w:rPr>
      <w:rFonts w:asciiTheme="majorHAnsi" w:eastAsiaTheme="majorEastAsia" w:hAnsiTheme="majorHAnsi" w:cstheme="majorBidi"/>
      <w:i/>
      <w:iCs/>
      <w:color w:val="404040" w:themeColor="text1" w:themeTint="BF"/>
      <w:lang w:eastAsia="en-GB"/>
    </w:rPr>
  </w:style>
  <w:style w:type="character" w:customStyle="1" w:styleId="PripombabesediloZnak">
    <w:name w:val="Pripomba – besedilo Znak"/>
    <w:basedOn w:val="Privzetapisavaodstavka"/>
    <w:link w:val="Pripombabesedilo"/>
    <w:semiHidden/>
    <w:rsid w:val="002D0D72"/>
    <w:rPr>
      <w:rFonts w:asciiTheme="minorHAnsi" w:hAnsi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503">
      <w:bodyDiv w:val="1"/>
      <w:marLeft w:val="0"/>
      <w:marRight w:val="0"/>
      <w:marTop w:val="0"/>
      <w:marBottom w:val="0"/>
      <w:divBdr>
        <w:top w:val="none" w:sz="0" w:space="0" w:color="auto"/>
        <w:left w:val="none" w:sz="0" w:space="0" w:color="auto"/>
        <w:bottom w:val="none" w:sz="0" w:space="0" w:color="auto"/>
        <w:right w:val="none" w:sz="0" w:space="0" w:color="auto"/>
      </w:divBdr>
      <w:divsChild>
        <w:div w:id="815876778">
          <w:marLeft w:val="0"/>
          <w:marRight w:val="0"/>
          <w:marTop w:val="0"/>
          <w:marBottom w:val="0"/>
          <w:divBdr>
            <w:top w:val="none" w:sz="0" w:space="0" w:color="auto"/>
            <w:left w:val="none" w:sz="0" w:space="0" w:color="auto"/>
            <w:bottom w:val="none" w:sz="0" w:space="0" w:color="auto"/>
            <w:right w:val="none" w:sz="0" w:space="0" w:color="auto"/>
          </w:divBdr>
          <w:divsChild>
            <w:div w:id="1722049838">
              <w:marLeft w:val="0"/>
              <w:marRight w:val="0"/>
              <w:marTop w:val="100"/>
              <w:marBottom w:val="100"/>
              <w:divBdr>
                <w:top w:val="none" w:sz="0" w:space="0" w:color="auto"/>
                <w:left w:val="none" w:sz="0" w:space="0" w:color="auto"/>
                <w:bottom w:val="none" w:sz="0" w:space="0" w:color="auto"/>
                <w:right w:val="none" w:sz="0" w:space="0" w:color="auto"/>
              </w:divBdr>
              <w:divsChild>
                <w:div w:id="1228032845">
                  <w:marLeft w:val="0"/>
                  <w:marRight w:val="0"/>
                  <w:marTop w:val="0"/>
                  <w:marBottom w:val="0"/>
                  <w:divBdr>
                    <w:top w:val="none" w:sz="0" w:space="0" w:color="auto"/>
                    <w:left w:val="none" w:sz="0" w:space="0" w:color="auto"/>
                    <w:bottom w:val="none" w:sz="0" w:space="0" w:color="auto"/>
                    <w:right w:val="none" w:sz="0" w:space="0" w:color="auto"/>
                  </w:divBdr>
                  <w:divsChild>
                    <w:div w:id="1251965876">
                      <w:marLeft w:val="0"/>
                      <w:marRight w:val="0"/>
                      <w:marTop w:val="0"/>
                      <w:marBottom w:val="0"/>
                      <w:divBdr>
                        <w:top w:val="none" w:sz="0" w:space="0" w:color="auto"/>
                        <w:left w:val="none" w:sz="0" w:space="0" w:color="auto"/>
                        <w:bottom w:val="none" w:sz="0" w:space="0" w:color="auto"/>
                        <w:right w:val="none" w:sz="0" w:space="0" w:color="auto"/>
                      </w:divBdr>
                      <w:divsChild>
                        <w:div w:id="689262079">
                          <w:marLeft w:val="0"/>
                          <w:marRight w:val="0"/>
                          <w:marTop w:val="0"/>
                          <w:marBottom w:val="0"/>
                          <w:divBdr>
                            <w:top w:val="none" w:sz="0" w:space="0" w:color="auto"/>
                            <w:left w:val="none" w:sz="0" w:space="0" w:color="auto"/>
                            <w:bottom w:val="none" w:sz="0" w:space="0" w:color="auto"/>
                            <w:right w:val="none" w:sz="0" w:space="0" w:color="auto"/>
                          </w:divBdr>
                          <w:divsChild>
                            <w:div w:id="682050662">
                              <w:marLeft w:val="0"/>
                              <w:marRight w:val="0"/>
                              <w:marTop w:val="0"/>
                              <w:marBottom w:val="0"/>
                              <w:divBdr>
                                <w:top w:val="none" w:sz="0" w:space="0" w:color="auto"/>
                                <w:left w:val="none" w:sz="0" w:space="0" w:color="auto"/>
                                <w:bottom w:val="none" w:sz="0" w:space="0" w:color="auto"/>
                                <w:right w:val="none" w:sz="0" w:space="0" w:color="auto"/>
                              </w:divBdr>
                              <w:divsChild>
                                <w:div w:id="240022407">
                                  <w:marLeft w:val="0"/>
                                  <w:marRight w:val="0"/>
                                  <w:marTop w:val="0"/>
                                  <w:marBottom w:val="0"/>
                                  <w:divBdr>
                                    <w:top w:val="none" w:sz="0" w:space="0" w:color="auto"/>
                                    <w:left w:val="none" w:sz="0" w:space="0" w:color="auto"/>
                                    <w:bottom w:val="none" w:sz="0" w:space="0" w:color="auto"/>
                                    <w:right w:val="none" w:sz="0" w:space="0" w:color="auto"/>
                                  </w:divBdr>
                                  <w:divsChild>
                                    <w:div w:id="1336689609">
                                      <w:marLeft w:val="0"/>
                                      <w:marRight w:val="0"/>
                                      <w:marTop w:val="0"/>
                                      <w:marBottom w:val="0"/>
                                      <w:divBdr>
                                        <w:top w:val="none" w:sz="0" w:space="0" w:color="auto"/>
                                        <w:left w:val="none" w:sz="0" w:space="0" w:color="auto"/>
                                        <w:bottom w:val="none" w:sz="0" w:space="0" w:color="auto"/>
                                        <w:right w:val="none" w:sz="0" w:space="0" w:color="auto"/>
                                      </w:divBdr>
                                      <w:divsChild>
                                        <w:div w:id="2917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53303">
      <w:bodyDiv w:val="1"/>
      <w:marLeft w:val="0"/>
      <w:marRight w:val="0"/>
      <w:marTop w:val="0"/>
      <w:marBottom w:val="0"/>
      <w:divBdr>
        <w:top w:val="none" w:sz="0" w:space="0" w:color="auto"/>
        <w:left w:val="none" w:sz="0" w:space="0" w:color="auto"/>
        <w:bottom w:val="none" w:sz="0" w:space="0" w:color="auto"/>
        <w:right w:val="none" w:sz="0" w:space="0" w:color="auto"/>
      </w:divBdr>
    </w:div>
    <w:div w:id="36664511">
      <w:bodyDiv w:val="1"/>
      <w:marLeft w:val="0"/>
      <w:marRight w:val="0"/>
      <w:marTop w:val="0"/>
      <w:marBottom w:val="0"/>
      <w:divBdr>
        <w:top w:val="none" w:sz="0" w:space="0" w:color="auto"/>
        <w:left w:val="none" w:sz="0" w:space="0" w:color="auto"/>
        <w:bottom w:val="none" w:sz="0" w:space="0" w:color="auto"/>
        <w:right w:val="none" w:sz="0" w:space="0" w:color="auto"/>
      </w:divBdr>
    </w:div>
    <w:div w:id="47580442">
      <w:bodyDiv w:val="1"/>
      <w:marLeft w:val="0"/>
      <w:marRight w:val="0"/>
      <w:marTop w:val="0"/>
      <w:marBottom w:val="0"/>
      <w:divBdr>
        <w:top w:val="none" w:sz="0" w:space="0" w:color="auto"/>
        <w:left w:val="none" w:sz="0" w:space="0" w:color="auto"/>
        <w:bottom w:val="none" w:sz="0" w:space="0" w:color="auto"/>
        <w:right w:val="none" w:sz="0" w:space="0" w:color="auto"/>
      </w:divBdr>
      <w:divsChild>
        <w:div w:id="1534612179">
          <w:marLeft w:val="0"/>
          <w:marRight w:val="0"/>
          <w:marTop w:val="0"/>
          <w:marBottom w:val="0"/>
          <w:divBdr>
            <w:top w:val="none" w:sz="0" w:space="0" w:color="auto"/>
            <w:left w:val="none" w:sz="0" w:space="0" w:color="auto"/>
            <w:bottom w:val="none" w:sz="0" w:space="0" w:color="auto"/>
            <w:right w:val="none" w:sz="0" w:space="0" w:color="auto"/>
          </w:divBdr>
          <w:divsChild>
            <w:div w:id="1280407002">
              <w:marLeft w:val="0"/>
              <w:marRight w:val="0"/>
              <w:marTop w:val="100"/>
              <w:marBottom w:val="100"/>
              <w:divBdr>
                <w:top w:val="none" w:sz="0" w:space="0" w:color="auto"/>
                <w:left w:val="none" w:sz="0" w:space="0" w:color="auto"/>
                <w:bottom w:val="none" w:sz="0" w:space="0" w:color="auto"/>
                <w:right w:val="none" w:sz="0" w:space="0" w:color="auto"/>
              </w:divBdr>
              <w:divsChild>
                <w:div w:id="62221872">
                  <w:marLeft w:val="0"/>
                  <w:marRight w:val="0"/>
                  <w:marTop w:val="0"/>
                  <w:marBottom w:val="0"/>
                  <w:divBdr>
                    <w:top w:val="none" w:sz="0" w:space="0" w:color="auto"/>
                    <w:left w:val="none" w:sz="0" w:space="0" w:color="auto"/>
                    <w:bottom w:val="none" w:sz="0" w:space="0" w:color="auto"/>
                    <w:right w:val="none" w:sz="0" w:space="0" w:color="auto"/>
                  </w:divBdr>
                  <w:divsChild>
                    <w:div w:id="1325012737">
                      <w:marLeft w:val="0"/>
                      <w:marRight w:val="0"/>
                      <w:marTop w:val="0"/>
                      <w:marBottom w:val="0"/>
                      <w:divBdr>
                        <w:top w:val="none" w:sz="0" w:space="0" w:color="auto"/>
                        <w:left w:val="none" w:sz="0" w:space="0" w:color="auto"/>
                        <w:bottom w:val="none" w:sz="0" w:space="0" w:color="auto"/>
                        <w:right w:val="none" w:sz="0" w:space="0" w:color="auto"/>
                      </w:divBdr>
                      <w:divsChild>
                        <w:div w:id="1997800881">
                          <w:marLeft w:val="0"/>
                          <w:marRight w:val="0"/>
                          <w:marTop w:val="0"/>
                          <w:marBottom w:val="0"/>
                          <w:divBdr>
                            <w:top w:val="none" w:sz="0" w:space="0" w:color="auto"/>
                            <w:left w:val="none" w:sz="0" w:space="0" w:color="auto"/>
                            <w:bottom w:val="none" w:sz="0" w:space="0" w:color="auto"/>
                            <w:right w:val="none" w:sz="0" w:space="0" w:color="auto"/>
                          </w:divBdr>
                          <w:divsChild>
                            <w:div w:id="1478113437">
                              <w:marLeft w:val="0"/>
                              <w:marRight w:val="0"/>
                              <w:marTop w:val="0"/>
                              <w:marBottom w:val="0"/>
                              <w:divBdr>
                                <w:top w:val="none" w:sz="0" w:space="0" w:color="auto"/>
                                <w:left w:val="none" w:sz="0" w:space="0" w:color="auto"/>
                                <w:bottom w:val="none" w:sz="0" w:space="0" w:color="auto"/>
                                <w:right w:val="none" w:sz="0" w:space="0" w:color="auto"/>
                              </w:divBdr>
                              <w:divsChild>
                                <w:div w:id="1495801410">
                                  <w:marLeft w:val="0"/>
                                  <w:marRight w:val="0"/>
                                  <w:marTop w:val="0"/>
                                  <w:marBottom w:val="0"/>
                                  <w:divBdr>
                                    <w:top w:val="none" w:sz="0" w:space="0" w:color="auto"/>
                                    <w:left w:val="none" w:sz="0" w:space="0" w:color="auto"/>
                                    <w:bottom w:val="none" w:sz="0" w:space="0" w:color="auto"/>
                                    <w:right w:val="none" w:sz="0" w:space="0" w:color="auto"/>
                                  </w:divBdr>
                                  <w:divsChild>
                                    <w:div w:id="3175047">
                                      <w:marLeft w:val="0"/>
                                      <w:marRight w:val="0"/>
                                      <w:marTop w:val="0"/>
                                      <w:marBottom w:val="0"/>
                                      <w:divBdr>
                                        <w:top w:val="none" w:sz="0" w:space="0" w:color="auto"/>
                                        <w:left w:val="none" w:sz="0" w:space="0" w:color="auto"/>
                                        <w:bottom w:val="none" w:sz="0" w:space="0" w:color="auto"/>
                                        <w:right w:val="none" w:sz="0" w:space="0" w:color="auto"/>
                                      </w:divBdr>
                                      <w:divsChild>
                                        <w:div w:id="4464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44757">
      <w:bodyDiv w:val="1"/>
      <w:marLeft w:val="0"/>
      <w:marRight w:val="0"/>
      <w:marTop w:val="0"/>
      <w:marBottom w:val="0"/>
      <w:divBdr>
        <w:top w:val="none" w:sz="0" w:space="0" w:color="auto"/>
        <w:left w:val="none" w:sz="0" w:space="0" w:color="auto"/>
        <w:bottom w:val="none" w:sz="0" w:space="0" w:color="auto"/>
        <w:right w:val="none" w:sz="0" w:space="0" w:color="auto"/>
      </w:divBdr>
      <w:divsChild>
        <w:div w:id="528613996">
          <w:marLeft w:val="0"/>
          <w:marRight w:val="0"/>
          <w:marTop w:val="0"/>
          <w:marBottom w:val="0"/>
          <w:divBdr>
            <w:top w:val="none" w:sz="0" w:space="0" w:color="auto"/>
            <w:left w:val="none" w:sz="0" w:space="0" w:color="auto"/>
            <w:bottom w:val="none" w:sz="0" w:space="0" w:color="auto"/>
            <w:right w:val="none" w:sz="0" w:space="0" w:color="auto"/>
          </w:divBdr>
          <w:divsChild>
            <w:div w:id="1902204925">
              <w:marLeft w:val="0"/>
              <w:marRight w:val="0"/>
              <w:marTop w:val="100"/>
              <w:marBottom w:val="100"/>
              <w:divBdr>
                <w:top w:val="none" w:sz="0" w:space="0" w:color="auto"/>
                <w:left w:val="none" w:sz="0" w:space="0" w:color="auto"/>
                <w:bottom w:val="none" w:sz="0" w:space="0" w:color="auto"/>
                <w:right w:val="none" w:sz="0" w:space="0" w:color="auto"/>
              </w:divBdr>
              <w:divsChild>
                <w:div w:id="653144517">
                  <w:marLeft w:val="0"/>
                  <w:marRight w:val="0"/>
                  <w:marTop w:val="0"/>
                  <w:marBottom w:val="0"/>
                  <w:divBdr>
                    <w:top w:val="none" w:sz="0" w:space="0" w:color="auto"/>
                    <w:left w:val="none" w:sz="0" w:space="0" w:color="auto"/>
                    <w:bottom w:val="none" w:sz="0" w:space="0" w:color="auto"/>
                    <w:right w:val="none" w:sz="0" w:space="0" w:color="auto"/>
                  </w:divBdr>
                  <w:divsChild>
                    <w:div w:id="1094401359">
                      <w:marLeft w:val="0"/>
                      <w:marRight w:val="0"/>
                      <w:marTop w:val="0"/>
                      <w:marBottom w:val="0"/>
                      <w:divBdr>
                        <w:top w:val="none" w:sz="0" w:space="0" w:color="auto"/>
                        <w:left w:val="none" w:sz="0" w:space="0" w:color="auto"/>
                        <w:bottom w:val="none" w:sz="0" w:space="0" w:color="auto"/>
                        <w:right w:val="none" w:sz="0" w:space="0" w:color="auto"/>
                      </w:divBdr>
                      <w:divsChild>
                        <w:div w:id="1051149485">
                          <w:marLeft w:val="0"/>
                          <w:marRight w:val="0"/>
                          <w:marTop w:val="0"/>
                          <w:marBottom w:val="0"/>
                          <w:divBdr>
                            <w:top w:val="none" w:sz="0" w:space="0" w:color="auto"/>
                            <w:left w:val="none" w:sz="0" w:space="0" w:color="auto"/>
                            <w:bottom w:val="none" w:sz="0" w:space="0" w:color="auto"/>
                            <w:right w:val="none" w:sz="0" w:space="0" w:color="auto"/>
                          </w:divBdr>
                          <w:divsChild>
                            <w:div w:id="1918829660">
                              <w:marLeft w:val="0"/>
                              <w:marRight w:val="0"/>
                              <w:marTop w:val="0"/>
                              <w:marBottom w:val="0"/>
                              <w:divBdr>
                                <w:top w:val="none" w:sz="0" w:space="0" w:color="auto"/>
                                <w:left w:val="none" w:sz="0" w:space="0" w:color="auto"/>
                                <w:bottom w:val="none" w:sz="0" w:space="0" w:color="auto"/>
                                <w:right w:val="none" w:sz="0" w:space="0" w:color="auto"/>
                              </w:divBdr>
                              <w:divsChild>
                                <w:div w:id="1065185094">
                                  <w:marLeft w:val="0"/>
                                  <w:marRight w:val="0"/>
                                  <w:marTop w:val="0"/>
                                  <w:marBottom w:val="0"/>
                                  <w:divBdr>
                                    <w:top w:val="none" w:sz="0" w:space="0" w:color="auto"/>
                                    <w:left w:val="none" w:sz="0" w:space="0" w:color="auto"/>
                                    <w:bottom w:val="none" w:sz="0" w:space="0" w:color="auto"/>
                                    <w:right w:val="none" w:sz="0" w:space="0" w:color="auto"/>
                                  </w:divBdr>
                                  <w:divsChild>
                                    <w:div w:id="900562020">
                                      <w:marLeft w:val="0"/>
                                      <w:marRight w:val="0"/>
                                      <w:marTop w:val="0"/>
                                      <w:marBottom w:val="0"/>
                                      <w:divBdr>
                                        <w:top w:val="none" w:sz="0" w:space="0" w:color="auto"/>
                                        <w:left w:val="none" w:sz="0" w:space="0" w:color="auto"/>
                                        <w:bottom w:val="none" w:sz="0" w:space="0" w:color="auto"/>
                                        <w:right w:val="none" w:sz="0" w:space="0" w:color="auto"/>
                                      </w:divBdr>
                                      <w:divsChild>
                                        <w:div w:id="6450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07334">
      <w:bodyDiv w:val="1"/>
      <w:marLeft w:val="0"/>
      <w:marRight w:val="0"/>
      <w:marTop w:val="0"/>
      <w:marBottom w:val="0"/>
      <w:divBdr>
        <w:top w:val="none" w:sz="0" w:space="0" w:color="auto"/>
        <w:left w:val="none" w:sz="0" w:space="0" w:color="auto"/>
        <w:bottom w:val="none" w:sz="0" w:space="0" w:color="auto"/>
        <w:right w:val="none" w:sz="0" w:space="0" w:color="auto"/>
      </w:divBdr>
    </w:div>
    <w:div w:id="84545128">
      <w:bodyDiv w:val="1"/>
      <w:marLeft w:val="0"/>
      <w:marRight w:val="0"/>
      <w:marTop w:val="0"/>
      <w:marBottom w:val="0"/>
      <w:divBdr>
        <w:top w:val="none" w:sz="0" w:space="0" w:color="auto"/>
        <w:left w:val="none" w:sz="0" w:space="0" w:color="auto"/>
        <w:bottom w:val="none" w:sz="0" w:space="0" w:color="auto"/>
        <w:right w:val="none" w:sz="0" w:space="0" w:color="auto"/>
      </w:divBdr>
    </w:div>
    <w:div w:id="93091418">
      <w:bodyDiv w:val="1"/>
      <w:marLeft w:val="0"/>
      <w:marRight w:val="0"/>
      <w:marTop w:val="0"/>
      <w:marBottom w:val="0"/>
      <w:divBdr>
        <w:top w:val="none" w:sz="0" w:space="0" w:color="auto"/>
        <w:left w:val="none" w:sz="0" w:space="0" w:color="auto"/>
        <w:bottom w:val="none" w:sz="0" w:space="0" w:color="auto"/>
        <w:right w:val="none" w:sz="0" w:space="0" w:color="auto"/>
      </w:divBdr>
      <w:divsChild>
        <w:div w:id="2008360723">
          <w:marLeft w:val="0"/>
          <w:marRight w:val="0"/>
          <w:marTop w:val="0"/>
          <w:marBottom w:val="0"/>
          <w:divBdr>
            <w:top w:val="none" w:sz="0" w:space="0" w:color="auto"/>
            <w:left w:val="none" w:sz="0" w:space="0" w:color="auto"/>
            <w:bottom w:val="none" w:sz="0" w:space="0" w:color="auto"/>
            <w:right w:val="none" w:sz="0" w:space="0" w:color="auto"/>
          </w:divBdr>
          <w:divsChild>
            <w:div w:id="2100060920">
              <w:marLeft w:val="0"/>
              <w:marRight w:val="0"/>
              <w:marTop w:val="100"/>
              <w:marBottom w:val="100"/>
              <w:divBdr>
                <w:top w:val="none" w:sz="0" w:space="0" w:color="auto"/>
                <w:left w:val="none" w:sz="0" w:space="0" w:color="auto"/>
                <w:bottom w:val="none" w:sz="0" w:space="0" w:color="auto"/>
                <w:right w:val="none" w:sz="0" w:space="0" w:color="auto"/>
              </w:divBdr>
              <w:divsChild>
                <w:div w:id="1665934959">
                  <w:marLeft w:val="0"/>
                  <w:marRight w:val="0"/>
                  <w:marTop w:val="0"/>
                  <w:marBottom w:val="0"/>
                  <w:divBdr>
                    <w:top w:val="none" w:sz="0" w:space="0" w:color="auto"/>
                    <w:left w:val="none" w:sz="0" w:space="0" w:color="auto"/>
                    <w:bottom w:val="none" w:sz="0" w:space="0" w:color="auto"/>
                    <w:right w:val="none" w:sz="0" w:space="0" w:color="auto"/>
                  </w:divBdr>
                  <w:divsChild>
                    <w:div w:id="1694645942">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2020235133">
                              <w:marLeft w:val="0"/>
                              <w:marRight w:val="0"/>
                              <w:marTop w:val="0"/>
                              <w:marBottom w:val="0"/>
                              <w:divBdr>
                                <w:top w:val="none" w:sz="0" w:space="0" w:color="auto"/>
                                <w:left w:val="none" w:sz="0" w:space="0" w:color="auto"/>
                                <w:bottom w:val="none" w:sz="0" w:space="0" w:color="auto"/>
                                <w:right w:val="none" w:sz="0" w:space="0" w:color="auto"/>
                              </w:divBdr>
                              <w:divsChild>
                                <w:div w:id="276110231">
                                  <w:marLeft w:val="0"/>
                                  <w:marRight w:val="0"/>
                                  <w:marTop w:val="0"/>
                                  <w:marBottom w:val="0"/>
                                  <w:divBdr>
                                    <w:top w:val="none" w:sz="0" w:space="0" w:color="auto"/>
                                    <w:left w:val="none" w:sz="0" w:space="0" w:color="auto"/>
                                    <w:bottom w:val="none" w:sz="0" w:space="0" w:color="auto"/>
                                    <w:right w:val="none" w:sz="0" w:space="0" w:color="auto"/>
                                  </w:divBdr>
                                  <w:divsChild>
                                    <w:div w:id="1621064002">
                                      <w:marLeft w:val="0"/>
                                      <w:marRight w:val="0"/>
                                      <w:marTop w:val="0"/>
                                      <w:marBottom w:val="0"/>
                                      <w:divBdr>
                                        <w:top w:val="none" w:sz="0" w:space="0" w:color="auto"/>
                                        <w:left w:val="none" w:sz="0" w:space="0" w:color="auto"/>
                                        <w:bottom w:val="none" w:sz="0" w:space="0" w:color="auto"/>
                                        <w:right w:val="none" w:sz="0" w:space="0" w:color="auto"/>
                                      </w:divBdr>
                                      <w:divsChild>
                                        <w:div w:id="16044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89949">
      <w:bodyDiv w:val="1"/>
      <w:marLeft w:val="0"/>
      <w:marRight w:val="0"/>
      <w:marTop w:val="0"/>
      <w:marBottom w:val="0"/>
      <w:divBdr>
        <w:top w:val="none" w:sz="0" w:space="0" w:color="auto"/>
        <w:left w:val="none" w:sz="0" w:space="0" w:color="auto"/>
        <w:bottom w:val="none" w:sz="0" w:space="0" w:color="auto"/>
        <w:right w:val="none" w:sz="0" w:space="0" w:color="auto"/>
      </w:divBdr>
    </w:div>
    <w:div w:id="171336469">
      <w:bodyDiv w:val="1"/>
      <w:marLeft w:val="0"/>
      <w:marRight w:val="0"/>
      <w:marTop w:val="0"/>
      <w:marBottom w:val="0"/>
      <w:divBdr>
        <w:top w:val="none" w:sz="0" w:space="0" w:color="auto"/>
        <w:left w:val="none" w:sz="0" w:space="0" w:color="auto"/>
        <w:bottom w:val="none" w:sz="0" w:space="0" w:color="auto"/>
        <w:right w:val="none" w:sz="0" w:space="0" w:color="auto"/>
      </w:divBdr>
    </w:div>
    <w:div w:id="175922144">
      <w:bodyDiv w:val="1"/>
      <w:marLeft w:val="0"/>
      <w:marRight w:val="0"/>
      <w:marTop w:val="0"/>
      <w:marBottom w:val="0"/>
      <w:divBdr>
        <w:top w:val="none" w:sz="0" w:space="0" w:color="auto"/>
        <w:left w:val="none" w:sz="0" w:space="0" w:color="auto"/>
        <w:bottom w:val="none" w:sz="0" w:space="0" w:color="auto"/>
        <w:right w:val="none" w:sz="0" w:space="0" w:color="auto"/>
      </w:divBdr>
    </w:div>
    <w:div w:id="183398258">
      <w:bodyDiv w:val="1"/>
      <w:marLeft w:val="0"/>
      <w:marRight w:val="0"/>
      <w:marTop w:val="0"/>
      <w:marBottom w:val="0"/>
      <w:divBdr>
        <w:top w:val="none" w:sz="0" w:space="0" w:color="auto"/>
        <w:left w:val="none" w:sz="0" w:space="0" w:color="auto"/>
        <w:bottom w:val="none" w:sz="0" w:space="0" w:color="auto"/>
        <w:right w:val="none" w:sz="0" w:space="0" w:color="auto"/>
      </w:divBdr>
    </w:div>
    <w:div w:id="199905296">
      <w:bodyDiv w:val="1"/>
      <w:marLeft w:val="0"/>
      <w:marRight w:val="0"/>
      <w:marTop w:val="0"/>
      <w:marBottom w:val="0"/>
      <w:divBdr>
        <w:top w:val="none" w:sz="0" w:space="0" w:color="auto"/>
        <w:left w:val="none" w:sz="0" w:space="0" w:color="auto"/>
        <w:bottom w:val="none" w:sz="0" w:space="0" w:color="auto"/>
        <w:right w:val="none" w:sz="0" w:space="0" w:color="auto"/>
      </w:divBdr>
    </w:div>
    <w:div w:id="212274687">
      <w:bodyDiv w:val="1"/>
      <w:marLeft w:val="0"/>
      <w:marRight w:val="0"/>
      <w:marTop w:val="0"/>
      <w:marBottom w:val="0"/>
      <w:divBdr>
        <w:top w:val="none" w:sz="0" w:space="0" w:color="auto"/>
        <w:left w:val="none" w:sz="0" w:space="0" w:color="auto"/>
        <w:bottom w:val="none" w:sz="0" w:space="0" w:color="auto"/>
        <w:right w:val="none" w:sz="0" w:space="0" w:color="auto"/>
      </w:divBdr>
    </w:div>
    <w:div w:id="225142335">
      <w:bodyDiv w:val="1"/>
      <w:marLeft w:val="0"/>
      <w:marRight w:val="0"/>
      <w:marTop w:val="0"/>
      <w:marBottom w:val="0"/>
      <w:divBdr>
        <w:top w:val="none" w:sz="0" w:space="0" w:color="auto"/>
        <w:left w:val="none" w:sz="0" w:space="0" w:color="auto"/>
        <w:bottom w:val="none" w:sz="0" w:space="0" w:color="auto"/>
        <w:right w:val="none" w:sz="0" w:space="0" w:color="auto"/>
      </w:divBdr>
    </w:div>
    <w:div w:id="228922670">
      <w:bodyDiv w:val="1"/>
      <w:marLeft w:val="0"/>
      <w:marRight w:val="0"/>
      <w:marTop w:val="0"/>
      <w:marBottom w:val="0"/>
      <w:divBdr>
        <w:top w:val="none" w:sz="0" w:space="0" w:color="auto"/>
        <w:left w:val="none" w:sz="0" w:space="0" w:color="auto"/>
        <w:bottom w:val="none" w:sz="0" w:space="0" w:color="auto"/>
        <w:right w:val="none" w:sz="0" w:space="0" w:color="auto"/>
      </w:divBdr>
    </w:div>
    <w:div w:id="244073349">
      <w:bodyDiv w:val="1"/>
      <w:marLeft w:val="0"/>
      <w:marRight w:val="0"/>
      <w:marTop w:val="0"/>
      <w:marBottom w:val="0"/>
      <w:divBdr>
        <w:top w:val="none" w:sz="0" w:space="0" w:color="auto"/>
        <w:left w:val="none" w:sz="0" w:space="0" w:color="auto"/>
        <w:bottom w:val="none" w:sz="0" w:space="0" w:color="auto"/>
        <w:right w:val="none" w:sz="0" w:space="0" w:color="auto"/>
      </w:divBdr>
    </w:div>
    <w:div w:id="245916831">
      <w:bodyDiv w:val="1"/>
      <w:marLeft w:val="0"/>
      <w:marRight w:val="0"/>
      <w:marTop w:val="0"/>
      <w:marBottom w:val="0"/>
      <w:divBdr>
        <w:top w:val="none" w:sz="0" w:space="0" w:color="auto"/>
        <w:left w:val="none" w:sz="0" w:space="0" w:color="auto"/>
        <w:bottom w:val="none" w:sz="0" w:space="0" w:color="auto"/>
        <w:right w:val="none" w:sz="0" w:space="0" w:color="auto"/>
      </w:divBdr>
    </w:div>
    <w:div w:id="270170473">
      <w:bodyDiv w:val="1"/>
      <w:marLeft w:val="0"/>
      <w:marRight w:val="0"/>
      <w:marTop w:val="0"/>
      <w:marBottom w:val="0"/>
      <w:divBdr>
        <w:top w:val="none" w:sz="0" w:space="0" w:color="auto"/>
        <w:left w:val="none" w:sz="0" w:space="0" w:color="auto"/>
        <w:bottom w:val="none" w:sz="0" w:space="0" w:color="auto"/>
        <w:right w:val="none" w:sz="0" w:space="0" w:color="auto"/>
      </w:divBdr>
    </w:div>
    <w:div w:id="277221021">
      <w:bodyDiv w:val="1"/>
      <w:marLeft w:val="0"/>
      <w:marRight w:val="0"/>
      <w:marTop w:val="0"/>
      <w:marBottom w:val="0"/>
      <w:divBdr>
        <w:top w:val="none" w:sz="0" w:space="0" w:color="auto"/>
        <w:left w:val="none" w:sz="0" w:space="0" w:color="auto"/>
        <w:bottom w:val="none" w:sz="0" w:space="0" w:color="auto"/>
        <w:right w:val="none" w:sz="0" w:space="0" w:color="auto"/>
      </w:divBdr>
    </w:div>
    <w:div w:id="294870432">
      <w:bodyDiv w:val="1"/>
      <w:marLeft w:val="0"/>
      <w:marRight w:val="0"/>
      <w:marTop w:val="0"/>
      <w:marBottom w:val="0"/>
      <w:divBdr>
        <w:top w:val="none" w:sz="0" w:space="0" w:color="auto"/>
        <w:left w:val="none" w:sz="0" w:space="0" w:color="auto"/>
        <w:bottom w:val="none" w:sz="0" w:space="0" w:color="auto"/>
        <w:right w:val="none" w:sz="0" w:space="0" w:color="auto"/>
      </w:divBdr>
      <w:divsChild>
        <w:div w:id="262954842">
          <w:marLeft w:val="0"/>
          <w:marRight w:val="0"/>
          <w:marTop w:val="0"/>
          <w:marBottom w:val="0"/>
          <w:divBdr>
            <w:top w:val="none" w:sz="0" w:space="0" w:color="auto"/>
            <w:left w:val="none" w:sz="0" w:space="0" w:color="auto"/>
            <w:bottom w:val="none" w:sz="0" w:space="0" w:color="auto"/>
            <w:right w:val="none" w:sz="0" w:space="0" w:color="auto"/>
          </w:divBdr>
          <w:divsChild>
            <w:div w:id="844587522">
              <w:marLeft w:val="0"/>
              <w:marRight w:val="0"/>
              <w:marTop w:val="0"/>
              <w:marBottom w:val="0"/>
              <w:divBdr>
                <w:top w:val="none" w:sz="0" w:space="0" w:color="auto"/>
                <w:left w:val="none" w:sz="0" w:space="0" w:color="auto"/>
                <w:bottom w:val="none" w:sz="0" w:space="0" w:color="auto"/>
                <w:right w:val="none" w:sz="0" w:space="0" w:color="auto"/>
              </w:divBdr>
              <w:divsChild>
                <w:div w:id="1252198432">
                  <w:marLeft w:val="0"/>
                  <w:marRight w:val="0"/>
                  <w:marTop w:val="0"/>
                  <w:marBottom w:val="0"/>
                  <w:divBdr>
                    <w:top w:val="none" w:sz="0" w:space="0" w:color="auto"/>
                    <w:left w:val="none" w:sz="0" w:space="0" w:color="auto"/>
                    <w:bottom w:val="none" w:sz="0" w:space="0" w:color="auto"/>
                    <w:right w:val="none" w:sz="0" w:space="0" w:color="auto"/>
                  </w:divBdr>
                  <w:divsChild>
                    <w:div w:id="83453854">
                      <w:marLeft w:val="1"/>
                      <w:marRight w:val="1"/>
                      <w:marTop w:val="0"/>
                      <w:marBottom w:val="0"/>
                      <w:divBdr>
                        <w:top w:val="none" w:sz="0" w:space="0" w:color="auto"/>
                        <w:left w:val="none" w:sz="0" w:space="0" w:color="auto"/>
                        <w:bottom w:val="none" w:sz="0" w:space="0" w:color="auto"/>
                        <w:right w:val="none" w:sz="0" w:space="0" w:color="auto"/>
                      </w:divBdr>
                      <w:divsChild>
                        <w:div w:id="1177235649">
                          <w:marLeft w:val="0"/>
                          <w:marRight w:val="0"/>
                          <w:marTop w:val="0"/>
                          <w:marBottom w:val="0"/>
                          <w:divBdr>
                            <w:top w:val="none" w:sz="0" w:space="0" w:color="auto"/>
                            <w:left w:val="none" w:sz="0" w:space="0" w:color="auto"/>
                            <w:bottom w:val="none" w:sz="0" w:space="0" w:color="auto"/>
                            <w:right w:val="none" w:sz="0" w:space="0" w:color="auto"/>
                          </w:divBdr>
                          <w:divsChild>
                            <w:div w:id="39406956">
                              <w:marLeft w:val="0"/>
                              <w:marRight w:val="0"/>
                              <w:marTop w:val="0"/>
                              <w:marBottom w:val="360"/>
                              <w:divBdr>
                                <w:top w:val="none" w:sz="0" w:space="0" w:color="auto"/>
                                <w:left w:val="none" w:sz="0" w:space="0" w:color="auto"/>
                                <w:bottom w:val="none" w:sz="0" w:space="0" w:color="auto"/>
                                <w:right w:val="none" w:sz="0" w:space="0" w:color="auto"/>
                              </w:divBdr>
                              <w:divsChild>
                                <w:div w:id="239411309">
                                  <w:marLeft w:val="0"/>
                                  <w:marRight w:val="0"/>
                                  <w:marTop w:val="0"/>
                                  <w:marBottom w:val="0"/>
                                  <w:divBdr>
                                    <w:top w:val="none" w:sz="0" w:space="0" w:color="auto"/>
                                    <w:left w:val="none" w:sz="0" w:space="0" w:color="auto"/>
                                    <w:bottom w:val="none" w:sz="0" w:space="0" w:color="auto"/>
                                    <w:right w:val="none" w:sz="0" w:space="0" w:color="auto"/>
                                  </w:divBdr>
                                  <w:divsChild>
                                    <w:div w:id="934287862">
                                      <w:marLeft w:val="0"/>
                                      <w:marRight w:val="0"/>
                                      <w:marTop w:val="0"/>
                                      <w:marBottom w:val="0"/>
                                      <w:divBdr>
                                        <w:top w:val="none" w:sz="0" w:space="0" w:color="auto"/>
                                        <w:left w:val="none" w:sz="0" w:space="0" w:color="auto"/>
                                        <w:bottom w:val="none" w:sz="0" w:space="0" w:color="auto"/>
                                        <w:right w:val="none" w:sz="0" w:space="0" w:color="auto"/>
                                      </w:divBdr>
                                      <w:divsChild>
                                        <w:div w:id="1575047812">
                                          <w:marLeft w:val="0"/>
                                          <w:marRight w:val="0"/>
                                          <w:marTop w:val="0"/>
                                          <w:marBottom w:val="0"/>
                                          <w:divBdr>
                                            <w:top w:val="none" w:sz="0" w:space="0" w:color="auto"/>
                                            <w:left w:val="none" w:sz="0" w:space="0" w:color="auto"/>
                                            <w:bottom w:val="none" w:sz="0" w:space="0" w:color="auto"/>
                                            <w:right w:val="none" w:sz="0" w:space="0" w:color="auto"/>
                                          </w:divBdr>
                                          <w:divsChild>
                                            <w:div w:id="193883396">
                                              <w:marLeft w:val="0"/>
                                              <w:marRight w:val="0"/>
                                              <w:marTop w:val="0"/>
                                              <w:marBottom w:val="0"/>
                                              <w:divBdr>
                                                <w:top w:val="none" w:sz="0" w:space="0" w:color="auto"/>
                                                <w:left w:val="none" w:sz="0" w:space="0" w:color="auto"/>
                                                <w:bottom w:val="none" w:sz="0" w:space="0" w:color="auto"/>
                                                <w:right w:val="none" w:sz="0" w:space="0" w:color="auto"/>
                                              </w:divBdr>
                                              <w:divsChild>
                                                <w:div w:id="1492797999">
                                                  <w:marLeft w:val="0"/>
                                                  <w:marRight w:val="0"/>
                                                  <w:marTop w:val="0"/>
                                                  <w:marBottom w:val="0"/>
                                                  <w:divBdr>
                                                    <w:top w:val="none" w:sz="0" w:space="0" w:color="auto"/>
                                                    <w:left w:val="none" w:sz="0" w:space="0" w:color="auto"/>
                                                    <w:bottom w:val="none" w:sz="0" w:space="0" w:color="auto"/>
                                                    <w:right w:val="none" w:sz="0" w:space="0" w:color="auto"/>
                                                  </w:divBdr>
                                                  <w:divsChild>
                                                    <w:div w:id="7007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8948670">
      <w:bodyDiv w:val="1"/>
      <w:marLeft w:val="0"/>
      <w:marRight w:val="0"/>
      <w:marTop w:val="0"/>
      <w:marBottom w:val="0"/>
      <w:divBdr>
        <w:top w:val="none" w:sz="0" w:space="0" w:color="auto"/>
        <w:left w:val="none" w:sz="0" w:space="0" w:color="auto"/>
        <w:bottom w:val="none" w:sz="0" w:space="0" w:color="auto"/>
        <w:right w:val="none" w:sz="0" w:space="0" w:color="auto"/>
      </w:divBdr>
      <w:divsChild>
        <w:div w:id="9183164">
          <w:marLeft w:val="0"/>
          <w:marRight w:val="0"/>
          <w:marTop w:val="0"/>
          <w:marBottom w:val="0"/>
          <w:divBdr>
            <w:top w:val="none" w:sz="0" w:space="0" w:color="auto"/>
            <w:left w:val="none" w:sz="0" w:space="0" w:color="auto"/>
            <w:bottom w:val="none" w:sz="0" w:space="0" w:color="auto"/>
            <w:right w:val="none" w:sz="0" w:space="0" w:color="auto"/>
          </w:divBdr>
          <w:divsChild>
            <w:div w:id="1617827758">
              <w:marLeft w:val="0"/>
              <w:marRight w:val="0"/>
              <w:marTop w:val="0"/>
              <w:marBottom w:val="0"/>
              <w:divBdr>
                <w:top w:val="none" w:sz="0" w:space="0" w:color="auto"/>
                <w:left w:val="none" w:sz="0" w:space="0" w:color="auto"/>
                <w:bottom w:val="none" w:sz="0" w:space="0" w:color="auto"/>
                <w:right w:val="none" w:sz="0" w:space="0" w:color="auto"/>
              </w:divBdr>
              <w:divsChild>
                <w:div w:id="10794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0018">
      <w:bodyDiv w:val="1"/>
      <w:marLeft w:val="0"/>
      <w:marRight w:val="0"/>
      <w:marTop w:val="0"/>
      <w:marBottom w:val="0"/>
      <w:divBdr>
        <w:top w:val="none" w:sz="0" w:space="0" w:color="auto"/>
        <w:left w:val="none" w:sz="0" w:space="0" w:color="auto"/>
        <w:bottom w:val="none" w:sz="0" w:space="0" w:color="auto"/>
        <w:right w:val="none" w:sz="0" w:space="0" w:color="auto"/>
      </w:divBdr>
      <w:divsChild>
        <w:div w:id="164898989">
          <w:marLeft w:val="0"/>
          <w:marRight w:val="0"/>
          <w:marTop w:val="0"/>
          <w:marBottom w:val="0"/>
          <w:divBdr>
            <w:top w:val="none" w:sz="0" w:space="0" w:color="auto"/>
            <w:left w:val="none" w:sz="0" w:space="0" w:color="auto"/>
            <w:bottom w:val="none" w:sz="0" w:space="0" w:color="auto"/>
            <w:right w:val="none" w:sz="0" w:space="0" w:color="auto"/>
          </w:divBdr>
          <w:divsChild>
            <w:div w:id="1194538582">
              <w:marLeft w:val="0"/>
              <w:marRight w:val="0"/>
              <w:marTop w:val="0"/>
              <w:marBottom w:val="0"/>
              <w:divBdr>
                <w:top w:val="none" w:sz="0" w:space="0" w:color="auto"/>
                <w:left w:val="none" w:sz="0" w:space="0" w:color="auto"/>
                <w:bottom w:val="none" w:sz="0" w:space="0" w:color="auto"/>
                <w:right w:val="none" w:sz="0" w:space="0" w:color="auto"/>
              </w:divBdr>
              <w:divsChild>
                <w:div w:id="567347923">
                  <w:marLeft w:val="0"/>
                  <w:marRight w:val="0"/>
                  <w:marTop w:val="0"/>
                  <w:marBottom w:val="0"/>
                  <w:divBdr>
                    <w:top w:val="none" w:sz="0" w:space="0" w:color="auto"/>
                    <w:left w:val="none" w:sz="0" w:space="0" w:color="auto"/>
                    <w:bottom w:val="none" w:sz="0" w:space="0" w:color="auto"/>
                    <w:right w:val="none" w:sz="0" w:space="0" w:color="auto"/>
                  </w:divBdr>
                  <w:divsChild>
                    <w:div w:id="32578513">
                      <w:marLeft w:val="1"/>
                      <w:marRight w:val="1"/>
                      <w:marTop w:val="0"/>
                      <w:marBottom w:val="0"/>
                      <w:divBdr>
                        <w:top w:val="none" w:sz="0" w:space="0" w:color="auto"/>
                        <w:left w:val="none" w:sz="0" w:space="0" w:color="auto"/>
                        <w:bottom w:val="none" w:sz="0" w:space="0" w:color="auto"/>
                        <w:right w:val="none" w:sz="0" w:space="0" w:color="auto"/>
                      </w:divBdr>
                      <w:divsChild>
                        <w:div w:id="348604691">
                          <w:marLeft w:val="0"/>
                          <w:marRight w:val="0"/>
                          <w:marTop w:val="0"/>
                          <w:marBottom w:val="0"/>
                          <w:divBdr>
                            <w:top w:val="none" w:sz="0" w:space="0" w:color="auto"/>
                            <w:left w:val="none" w:sz="0" w:space="0" w:color="auto"/>
                            <w:bottom w:val="none" w:sz="0" w:space="0" w:color="auto"/>
                            <w:right w:val="none" w:sz="0" w:space="0" w:color="auto"/>
                          </w:divBdr>
                          <w:divsChild>
                            <w:div w:id="1126435344">
                              <w:marLeft w:val="0"/>
                              <w:marRight w:val="0"/>
                              <w:marTop w:val="0"/>
                              <w:marBottom w:val="360"/>
                              <w:divBdr>
                                <w:top w:val="none" w:sz="0" w:space="0" w:color="auto"/>
                                <w:left w:val="none" w:sz="0" w:space="0" w:color="auto"/>
                                <w:bottom w:val="none" w:sz="0" w:space="0" w:color="auto"/>
                                <w:right w:val="none" w:sz="0" w:space="0" w:color="auto"/>
                              </w:divBdr>
                              <w:divsChild>
                                <w:div w:id="1889608221">
                                  <w:marLeft w:val="0"/>
                                  <w:marRight w:val="0"/>
                                  <w:marTop w:val="0"/>
                                  <w:marBottom w:val="0"/>
                                  <w:divBdr>
                                    <w:top w:val="none" w:sz="0" w:space="0" w:color="auto"/>
                                    <w:left w:val="none" w:sz="0" w:space="0" w:color="auto"/>
                                    <w:bottom w:val="none" w:sz="0" w:space="0" w:color="auto"/>
                                    <w:right w:val="none" w:sz="0" w:space="0" w:color="auto"/>
                                  </w:divBdr>
                                  <w:divsChild>
                                    <w:div w:id="1679236197">
                                      <w:marLeft w:val="0"/>
                                      <w:marRight w:val="0"/>
                                      <w:marTop w:val="0"/>
                                      <w:marBottom w:val="0"/>
                                      <w:divBdr>
                                        <w:top w:val="none" w:sz="0" w:space="0" w:color="auto"/>
                                        <w:left w:val="none" w:sz="0" w:space="0" w:color="auto"/>
                                        <w:bottom w:val="none" w:sz="0" w:space="0" w:color="auto"/>
                                        <w:right w:val="none" w:sz="0" w:space="0" w:color="auto"/>
                                      </w:divBdr>
                                      <w:divsChild>
                                        <w:div w:id="1966692177">
                                          <w:marLeft w:val="0"/>
                                          <w:marRight w:val="0"/>
                                          <w:marTop w:val="0"/>
                                          <w:marBottom w:val="0"/>
                                          <w:divBdr>
                                            <w:top w:val="none" w:sz="0" w:space="0" w:color="auto"/>
                                            <w:left w:val="none" w:sz="0" w:space="0" w:color="auto"/>
                                            <w:bottom w:val="none" w:sz="0" w:space="0" w:color="auto"/>
                                            <w:right w:val="none" w:sz="0" w:space="0" w:color="auto"/>
                                          </w:divBdr>
                                          <w:divsChild>
                                            <w:div w:id="4421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901201">
      <w:bodyDiv w:val="1"/>
      <w:marLeft w:val="0"/>
      <w:marRight w:val="0"/>
      <w:marTop w:val="0"/>
      <w:marBottom w:val="0"/>
      <w:divBdr>
        <w:top w:val="none" w:sz="0" w:space="0" w:color="auto"/>
        <w:left w:val="none" w:sz="0" w:space="0" w:color="auto"/>
        <w:bottom w:val="none" w:sz="0" w:space="0" w:color="auto"/>
        <w:right w:val="none" w:sz="0" w:space="0" w:color="auto"/>
      </w:divBdr>
    </w:div>
    <w:div w:id="391732659">
      <w:bodyDiv w:val="1"/>
      <w:marLeft w:val="0"/>
      <w:marRight w:val="0"/>
      <w:marTop w:val="0"/>
      <w:marBottom w:val="0"/>
      <w:divBdr>
        <w:top w:val="none" w:sz="0" w:space="0" w:color="auto"/>
        <w:left w:val="none" w:sz="0" w:space="0" w:color="auto"/>
        <w:bottom w:val="none" w:sz="0" w:space="0" w:color="auto"/>
        <w:right w:val="none" w:sz="0" w:space="0" w:color="auto"/>
      </w:divBdr>
      <w:divsChild>
        <w:div w:id="1192694632">
          <w:marLeft w:val="0"/>
          <w:marRight w:val="0"/>
          <w:marTop w:val="0"/>
          <w:marBottom w:val="0"/>
          <w:divBdr>
            <w:top w:val="none" w:sz="0" w:space="0" w:color="auto"/>
            <w:left w:val="none" w:sz="0" w:space="0" w:color="auto"/>
            <w:bottom w:val="none" w:sz="0" w:space="0" w:color="auto"/>
            <w:right w:val="none" w:sz="0" w:space="0" w:color="auto"/>
          </w:divBdr>
          <w:divsChild>
            <w:div w:id="1306739959">
              <w:marLeft w:val="0"/>
              <w:marRight w:val="0"/>
              <w:marTop w:val="100"/>
              <w:marBottom w:val="100"/>
              <w:divBdr>
                <w:top w:val="none" w:sz="0" w:space="0" w:color="auto"/>
                <w:left w:val="none" w:sz="0" w:space="0" w:color="auto"/>
                <w:bottom w:val="none" w:sz="0" w:space="0" w:color="auto"/>
                <w:right w:val="none" w:sz="0" w:space="0" w:color="auto"/>
              </w:divBdr>
              <w:divsChild>
                <w:div w:id="1724015108">
                  <w:marLeft w:val="0"/>
                  <w:marRight w:val="0"/>
                  <w:marTop w:val="0"/>
                  <w:marBottom w:val="0"/>
                  <w:divBdr>
                    <w:top w:val="none" w:sz="0" w:space="0" w:color="auto"/>
                    <w:left w:val="none" w:sz="0" w:space="0" w:color="auto"/>
                    <w:bottom w:val="none" w:sz="0" w:space="0" w:color="auto"/>
                    <w:right w:val="none" w:sz="0" w:space="0" w:color="auto"/>
                  </w:divBdr>
                  <w:divsChild>
                    <w:div w:id="1570968240">
                      <w:marLeft w:val="0"/>
                      <w:marRight w:val="0"/>
                      <w:marTop w:val="0"/>
                      <w:marBottom w:val="0"/>
                      <w:divBdr>
                        <w:top w:val="none" w:sz="0" w:space="0" w:color="auto"/>
                        <w:left w:val="none" w:sz="0" w:space="0" w:color="auto"/>
                        <w:bottom w:val="none" w:sz="0" w:space="0" w:color="auto"/>
                        <w:right w:val="none" w:sz="0" w:space="0" w:color="auto"/>
                      </w:divBdr>
                      <w:divsChild>
                        <w:div w:id="155340501">
                          <w:marLeft w:val="0"/>
                          <w:marRight w:val="0"/>
                          <w:marTop w:val="0"/>
                          <w:marBottom w:val="0"/>
                          <w:divBdr>
                            <w:top w:val="none" w:sz="0" w:space="0" w:color="auto"/>
                            <w:left w:val="none" w:sz="0" w:space="0" w:color="auto"/>
                            <w:bottom w:val="none" w:sz="0" w:space="0" w:color="auto"/>
                            <w:right w:val="none" w:sz="0" w:space="0" w:color="auto"/>
                          </w:divBdr>
                          <w:divsChild>
                            <w:div w:id="267738579">
                              <w:marLeft w:val="0"/>
                              <w:marRight w:val="0"/>
                              <w:marTop w:val="0"/>
                              <w:marBottom w:val="0"/>
                              <w:divBdr>
                                <w:top w:val="none" w:sz="0" w:space="0" w:color="auto"/>
                                <w:left w:val="none" w:sz="0" w:space="0" w:color="auto"/>
                                <w:bottom w:val="none" w:sz="0" w:space="0" w:color="auto"/>
                                <w:right w:val="none" w:sz="0" w:space="0" w:color="auto"/>
                              </w:divBdr>
                              <w:divsChild>
                                <w:div w:id="1097212474">
                                  <w:marLeft w:val="0"/>
                                  <w:marRight w:val="0"/>
                                  <w:marTop w:val="0"/>
                                  <w:marBottom w:val="0"/>
                                  <w:divBdr>
                                    <w:top w:val="none" w:sz="0" w:space="0" w:color="auto"/>
                                    <w:left w:val="none" w:sz="0" w:space="0" w:color="auto"/>
                                    <w:bottom w:val="none" w:sz="0" w:space="0" w:color="auto"/>
                                    <w:right w:val="none" w:sz="0" w:space="0" w:color="auto"/>
                                  </w:divBdr>
                                  <w:divsChild>
                                    <w:div w:id="769542654">
                                      <w:marLeft w:val="0"/>
                                      <w:marRight w:val="0"/>
                                      <w:marTop w:val="0"/>
                                      <w:marBottom w:val="0"/>
                                      <w:divBdr>
                                        <w:top w:val="none" w:sz="0" w:space="0" w:color="auto"/>
                                        <w:left w:val="none" w:sz="0" w:space="0" w:color="auto"/>
                                        <w:bottom w:val="none" w:sz="0" w:space="0" w:color="auto"/>
                                        <w:right w:val="none" w:sz="0" w:space="0" w:color="auto"/>
                                      </w:divBdr>
                                      <w:divsChild>
                                        <w:div w:id="3905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3533869">
      <w:bodyDiv w:val="1"/>
      <w:marLeft w:val="0"/>
      <w:marRight w:val="0"/>
      <w:marTop w:val="0"/>
      <w:marBottom w:val="0"/>
      <w:divBdr>
        <w:top w:val="none" w:sz="0" w:space="0" w:color="auto"/>
        <w:left w:val="none" w:sz="0" w:space="0" w:color="auto"/>
        <w:bottom w:val="none" w:sz="0" w:space="0" w:color="auto"/>
        <w:right w:val="none" w:sz="0" w:space="0" w:color="auto"/>
      </w:divBdr>
    </w:div>
    <w:div w:id="414716598">
      <w:bodyDiv w:val="1"/>
      <w:marLeft w:val="0"/>
      <w:marRight w:val="0"/>
      <w:marTop w:val="0"/>
      <w:marBottom w:val="0"/>
      <w:divBdr>
        <w:top w:val="none" w:sz="0" w:space="0" w:color="auto"/>
        <w:left w:val="none" w:sz="0" w:space="0" w:color="auto"/>
        <w:bottom w:val="none" w:sz="0" w:space="0" w:color="auto"/>
        <w:right w:val="none" w:sz="0" w:space="0" w:color="auto"/>
      </w:divBdr>
      <w:divsChild>
        <w:div w:id="58750778">
          <w:marLeft w:val="0"/>
          <w:marRight w:val="0"/>
          <w:marTop w:val="0"/>
          <w:marBottom w:val="0"/>
          <w:divBdr>
            <w:top w:val="none" w:sz="0" w:space="0" w:color="auto"/>
            <w:left w:val="none" w:sz="0" w:space="0" w:color="auto"/>
            <w:bottom w:val="none" w:sz="0" w:space="0" w:color="auto"/>
            <w:right w:val="none" w:sz="0" w:space="0" w:color="auto"/>
          </w:divBdr>
          <w:divsChild>
            <w:div w:id="2130737914">
              <w:marLeft w:val="0"/>
              <w:marRight w:val="0"/>
              <w:marTop w:val="100"/>
              <w:marBottom w:val="100"/>
              <w:divBdr>
                <w:top w:val="none" w:sz="0" w:space="0" w:color="auto"/>
                <w:left w:val="none" w:sz="0" w:space="0" w:color="auto"/>
                <w:bottom w:val="none" w:sz="0" w:space="0" w:color="auto"/>
                <w:right w:val="none" w:sz="0" w:space="0" w:color="auto"/>
              </w:divBdr>
              <w:divsChild>
                <w:div w:id="293566045">
                  <w:marLeft w:val="0"/>
                  <w:marRight w:val="0"/>
                  <w:marTop w:val="0"/>
                  <w:marBottom w:val="0"/>
                  <w:divBdr>
                    <w:top w:val="none" w:sz="0" w:space="0" w:color="auto"/>
                    <w:left w:val="none" w:sz="0" w:space="0" w:color="auto"/>
                    <w:bottom w:val="none" w:sz="0" w:space="0" w:color="auto"/>
                    <w:right w:val="none" w:sz="0" w:space="0" w:color="auto"/>
                  </w:divBdr>
                  <w:divsChild>
                    <w:div w:id="1727289841">
                      <w:marLeft w:val="0"/>
                      <w:marRight w:val="0"/>
                      <w:marTop w:val="0"/>
                      <w:marBottom w:val="0"/>
                      <w:divBdr>
                        <w:top w:val="none" w:sz="0" w:space="0" w:color="auto"/>
                        <w:left w:val="none" w:sz="0" w:space="0" w:color="auto"/>
                        <w:bottom w:val="none" w:sz="0" w:space="0" w:color="auto"/>
                        <w:right w:val="none" w:sz="0" w:space="0" w:color="auto"/>
                      </w:divBdr>
                      <w:divsChild>
                        <w:div w:id="1177501122">
                          <w:marLeft w:val="0"/>
                          <w:marRight w:val="0"/>
                          <w:marTop w:val="0"/>
                          <w:marBottom w:val="0"/>
                          <w:divBdr>
                            <w:top w:val="none" w:sz="0" w:space="0" w:color="auto"/>
                            <w:left w:val="none" w:sz="0" w:space="0" w:color="auto"/>
                            <w:bottom w:val="none" w:sz="0" w:space="0" w:color="auto"/>
                            <w:right w:val="none" w:sz="0" w:space="0" w:color="auto"/>
                          </w:divBdr>
                          <w:divsChild>
                            <w:div w:id="204298708">
                              <w:marLeft w:val="0"/>
                              <w:marRight w:val="0"/>
                              <w:marTop w:val="0"/>
                              <w:marBottom w:val="0"/>
                              <w:divBdr>
                                <w:top w:val="none" w:sz="0" w:space="0" w:color="auto"/>
                                <w:left w:val="none" w:sz="0" w:space="0" w:color="auto"/>
                                <w:bottom w:val="none" w:sz="0" w:space="0" w:color="auto"/>
                                <w:right w:val="none" w:sz="0" w:space="0" w:color="auto"/>
                              </w:divBdr>
                              <w:divsChild>
                                <w:div w:id="520629328">
                                  <w:marLeft w:val="0"/>
                                  <w:marRight w:val="0"/>
                                  <w:marTop w:val="0"/>
                                  <w:marBottom w:val="0"/>
                                  <w:divBdr>
                                    <w:top w:val="none" w:sz="0" w:space="0" w:color="auto"/>
                                    <w:left w:val="none" w:sz="0" w:space="0" w:color="auto"/>
                                    <w:bottom w:val="none" w:sz="0" w:space="0" w:color="auto"/>
                                    <w:right w:val="none" w:sz="0" w:space="0" w:color="auto"/>
                                  </w:divBdr>
                                  <w:divsChild>
                                    <w:div w:id="2115516120">
                                      <w:marLeft w:val="0"/>
                                      <w:marRight w:val="0"/>
                                      <w:marTop w:val="0"/>
                                      <w:marBottom w:val="0"/>
                                      <w:divBdr>
                                        <w:top w:val="none" w:sz="0" w:space="0" w:color="auto"/>
                                        <w:left w:val="none" w:sz="0" w:space="0" w:color="auto"/>
                                        <w:bottom w:val="none" w:sz="0" w:space="0" w:color="auto"/>
                                        <w:right w:val="none" w:sz="0" w:space="0" w:color="auto"/>
                                      </w:divBdr>
                                      <w:divsChild>
                                        <w:div w:id="19811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315171">
      <w:bodyDiv w:val="1"/>
      <w:marLeft w:val="0"/>
      <w:marRight w:val="0"/>
      <w:marTop w:val="0"/>
      <w:marBottom w:val="0"/>
      <w:divBdr>
        <w:top w:val="none" w:sz="0" w:space="0" w:color="auto"/>
        <w:left w:val="none" w:sz="0" w:space="0" w:color="auto"/>
        <w:bottom w:val="none" w:sz="0" w:space="0" w:color="auto"/>
        <w:right w:val="none" w:sz="0" w:space="0" w:color="auto"/>
      </w:divBdr>
    </w:div>
    <w:div w:id="435489696">
      <w:bodyDiv w:val="1"/>
      <w:marLeft w:val="0"/>
      <w:marRight w:val="0"/>
      <w:marTop w:val="0"/>
      <w:marBottom w:val="0"/>
      <w:divBdr>
        <w:top w:val="none" w:sz="0" w:space="0" w:color="auto"/>
        <w:left w:val="none" w:sz="0" w:space="0" w:color="auto"/>
        <w:bottom w:val="none" w:sz="0" w:space="0" w:color="auto"/>
        <w:right w:val="none" w:sz="0" w:space="0" w:color="auto"/>
      </w:divBdr>
      <w:divsChild>
        <w:div w:id="1563756228">
          <w:marLeft w:val="0"/>
          <w:marRight w:val="0"/>
          <w:marTop w:val="0"/>
          <w:marBottom w:val="0"/>
          <w:divBdr>
            <w:top w:val="none" w:sz="0" w:space="0" w:color="auto"/>
            <w:left w:val="none" w:sz="0" w:space="0" w:color="auto"/>
            <w:bottom w:val="none" w:sz="0" w:space="0" w:color="auto"/>
            <w:right w:val="none" w:sz="0" w:space="0" w:color="auto"/>
          </w:divBdr>
        </w:div>
      </w:divsChild>
    </w:div>
    <w:div w:id="439567139">
      <w:bodyDiv w:val="1"/>
      <w:marLeft w:val="0"/>
      <w:marRight w:val="0"/>
      <w:marTop w:val="0"/>
      <w:marBottom w:val="0"/>
      <w:divBdr>
        <w:top w:val="none" w:sz="0" w:space="0" w:color="auto"/>
        <w:left w:val="none" w:sz="0" w:space="0" w:color="auto"/>
        <w:bottom w:val="none" w:sz="0" w:space="0" w:color="auto"/>
        <w:right w:val="none" w:sz="0" w:space="0" w:color="auto"/>
      </w:divBdr>
    </w:div>
    <w:div w:id="454719359">
      <w:bodyDiv w:val="1"/>
      <w:marLeft w:val="0"/>
      <w:marRight w:val="0"/>
      <w:marTop w:val="0"/>
      <w:marBottom w:val="0"/>
      <w:divBdr>
        <w:top w:val="none" w:sz="0" w:space="0" w:color="auto"/>
        <w:left w:val="none" w:sz="0" w:space="0" w:color="auto"/>
        <w:bottom w:val="none" w:sz="0" w:space="0" w:color="auto"/>
        <w:right w:val="none" w:sz="0" w:space="0" w:color="auto"/>
      </w:divBdr>
    </w:div>
    <w:div w:id="460732075">
      <w:bodyDiv w:val="1"/>
      <w:marLeft w:val="0"/>
      <w:marRight w:val="0"/>
      <w:marTop w:val="0"/>
      <w:marBottom w:val="0"/>
      <w:divBdr>
        <w:top w:val="none" w:sz="0" w:space="0" w:color="auto"/>
        <w:left w:val="none" w:sz="0" w:space="0" w:color="auto"/>
        <w:bottom w:val="none" w:sz="0" w:space="0" w:color="auto"/>
        <w:right w:val="none" w:sz="0" w:space="0" w:color="auto"/>
      </w:divBdr>
      <w:divsChild>
        <w:div w:id="184946856">
          <w:marLeft w:val="0"/>
          <w:marRight w:val="0"/>
          <w:marTop w:val="0"/>
          <w:marBottom w:val="0"/>
          <w:divBdr>
            <w:top w:val="none" w:sz="0" w:space="0" w:color="auto"/>
            <w:left w:val="none" w:sz="0" w:space="0" w:color="auto"/>
            <w:bottom w:val="none" w:sz="0" w:space="0" w:color="auto"/>
            <w:right w:val="none" w:sz="0" w:space="0" w:color="auto"/>
          </w:divBdr>
          <w:divsChild>
            <w:div w:id="2080327181">
              <w:marLeft w:val="0"/>
              <w:marRight w:val="60"/>
              <w:marTop w:val="0"/>
              <w:marBottom w:val="0"/>
              <w:divBdr>
                <w:top w:val="none" w:sz="0" w:space="0" w:color="auto"/>
                <w:left w:val="none" w:sz="0" w:space="0" w:color="auto"/>
                <w:bottom w:val="none" w:sz="0" w:space="0" w:color="auto"/>
                <w:right w:val="none" w:sz="0" w:space="0" w:color="auto"/>
              </w:divBdr>
              <w:divsChild>
                <w:div w:id="1305357498">
                  <w:marLeft w:val="0"/>
                  <w:marRight w:val="0"/>
                  <w:marTop w:val="0"/>
                  <w:marBottom w:val="150"/>
                  <w:divBdr>
                    <w:top w:val="none" w:sz="0" w:space="0" w:color="auto"/>
                    <w:left w:val="none" w:sz="0" w:space="0" w:color="auto"/>
                    <w:bottom w:val="none" w:sz="0" w:space="0" w:color="auto"/>
                    <w:right w:val="none" w:sz="0" w:space="0" w:color="auto"/>
                  </w:divBdr>
                  <w:divsChild>
                    <w:div w:id="200170691">
                      <w:marLeft w:val="0"/>
                      <w:marRight w:val="0"/>
                      <w:marTop w:val="0"/>
                      <w:marBottom w:val="0"/>
                      <w:divBdr>
                        <w:top w:val="none" w:sz="0" w:space="0" w:color="auto"/>
                        <w:left w:val="none" w:sz="0" w:space="0" w:color="auto"/>
                        <w:bottom w:val="none" w:sz="0" w:space="0" w:color="auto"/>
                        <w:right w:val="none" w:sz="0" w:space="0" w:color="auto"/>
                      </w:divBdr>
                      <w:divsChild>
                        <w:div w:id="161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917606">
      <w:bodyDiv w:val="1"/>
      <w:marLeft w:val="0"/>
      <w:marRight w:val="0"/>
      <w:marTop w:val="0"/>
      <w:marBottom w:val="0"/>
      <w:divBdr>
        <w:top w:val="none" w:sz="0" w:space="0" w:color="auto"/>
        <w:left w:val="none" w:sz="0" w:space="0" w:color="auto"/>
        <w:bottom w:val="none" w:sz="0" w:space="0" w:color="auto"/>
        <w:right w:val="none" w:sz="0" w:space="0" w:color="auto"/>
      </w:divBdr>
      <w:divsChild>
        <w:div w:id="1136920797">
          <w:marLeft w:val="0"/>
          <w:marRight w:val="0"/>
          <w:marTop w:val="0"/>
          <w:marBottom w:val="0"/>
          <w:divBdr>
            <w:top w:val="none" w:sz="0" w:space="0" w:color="auto"/>
            <w:left w:val="none" w:sz="0" w:space="0" w:color="auto"/>
            <w:bottom w:val="none" w:sz="0" w:space="0" w:color="auto"/>
            <w:right w:val="none" w:sz="0" w:space="0" w:color="auto"/>
          </w:divBdr>
          <w:divsChild>
            <w:div w:id="1718042203">
              <w:marLeft w:val="0"/>
              <w:marRight w:val="0"/>
              <w:marTop w:val="100"/>
              <w:marBottom w:val="100"/>
              <w:divBdr>
                <w:top w:val="none" w:sz="0" w:space="0" w:color="auto"/>
                <w:left w:val="none" w:sz="0" w:space="0" w:color="auto"/>
                <w:bottom w:val="none" w:sz="0" w:space="0" w:color="auto"/>
                <w:right w:val="none" w:sz="0" w:space="0" w:color="auto"/>
              </w:divBdr>
              <w:divsChild>
                <w:div w:id="903371525">
                  <w:marLeft w:val="0"/>
                  <w:marRight w:val="0"/>
                  <w:marTop w:val="0"/>
                  <w:marBottom w:val="0"/>
                  <w:divBdr>
                    <w:top w:val="none" w:sz="0" w:space="0" w:color="auto"/>
                    <w:left w:val="none" w:sz="0" w:space="0" w:color="auto"/>
                    <w:bottom w:val="none" w:sz="0" w:space="0" w:color="auto"/>
                    <w:right w:val="none" w:sz="0" w:space="0" w:color="auto"/>
                  </w:divBdr>
                  <w:divsChild>
                    <w:div w:id="1629779274">
                      <w:marLeft w:val="0"/>
                      <w:marRight w:val="0"/>
                      <w:marTop w:val="0"/>
                      <w:marBottom w:val="0"/>
                      <w:divBdr>
                        <w:top w:val="none" w:sz="0" w:space="0" w:color="auto"/>
                        <w:left w:val="none" w:sz="0" w:space="0" w:color="auto"/>
                        <w:bottom w:val="none" w:sz="0" w:space="0" w:color="auto"/>
                        <w:right w:val="none" w:sz="0" w:space="0" w:color="auto"/>
                      </w:divBdr>
                      <w:divsChild>
                        <w:div w:id="530610514">
                          <w:marLeft w:val="0"/>
                          <w:marRight w:val="0"/>
                          <w:marTop w:val="0"/>
                          <w:marBottom w:val="0"/>
                          <w:divBdr>
                            <w:top w:val="none" w:sz="0" w:space="0" w:color="auto"/>
                            <w:left w:val="none" w:sz="0" w:space="0" w:color="auto"/>
                            <w:bottom w:val="none" w:sz="0" w:space="0" w:color="auto"/>
                            <w:right w:val="none" w:sz="0" w:space="0" w:color="auto"/>
                          </w:divBdr>
                          <w:divsChild>
                            <w:div w:id="799953399">
                              <w:marLeft w:val="0"/>
                              <w:marRight w:val="0"/>
                              <w:marTop w:val="0"/>
                              <w:marBottom w:val="0"/>
                              <w:divBdr>
                                <w:top w:val="none" w:sz="0" w:space="0" w:color="auto"/>
                                <w:left w:val="none" w:sz="0" w:space="0" w:color="auto"/>
                                <w:bottom w:val="none" w:sz="0" w:space="0" w:color="auto"/>
                                <w:right w:val="none" w:sz="0" w:space="0" w:color="auto"/>
                              </w:divBdr>
                              <w:divsChild>
                                <w:div w:id="700282162">
                                  <w:marLeft w:val="0"/>
                                  <w:marRight w:val="0"/>
                                  <w:marTop w:val="0"/>
                                  <w:marBottom w:val="0"/>
                                  <w:divBdr>
                                    <w:top w:val="none" w:sz="0" w:space="0" w:color="auto"/>
                                    <w:left w:val="none" w:sz="0" w:space="0" w:color="auto"/>
                                    <w:bottom w:val="none" w:sz="0" w:space="0" w:color="auto"/>
                                    <w:right w:val="none" w:sz="0" w:space="0" w:color="auto"/>
                                  </w:divBdr>
                                  <w:divsChild>
                                    <w:div w:id="280500931">
                                      <w:marLeft w:val="0"/>
                                      <w:marRight w:val="0"/>
                                      <w:marTop w:val="0"/>
                                      <w:marBottom w:val="0"/>
                                      <w:divBdr>
                                        <w:top w:val="none" w:sz="0" w:space="0" w:color="auto"/>
                                        <w:left w:val="none" w:sz="0" w:space="0" w:color="auto"/>
                                        <w:bottom w:val="none" w:sz="0" w:space="0" w:color="auto"/>
                                        <w:right w:val="none" w:sz="0" w:space="0" w:color="auto"/>
                                      </w:divBdr>
                                      <w:divsChild>
                                        <w:div w:id="870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168694">
      <w:bodyDiv w:val="1"/>
      <w:marLeft w:val="0"/>
      <w:marRight w:val="0"/>
      <w:marTop w:val="0"/>
      <w:marBottom w:val="0"/>
      <w:divBdr>
        <w:top w:val="none" w:sz="0" w:space="0" w:color="auto"/>
        <w:left w:val="none" w:sz="0" w:space="0" w:color="auto"/>
        <w:bottom w:val="none" w:sz="0" w:space="0" w:color="auto"/>
        <w:right w:val="none" w:sz="0" w:space="0" w:color="auto"/>
      </w:divBdr>
    </w:div>
    <w:div w:id="497355451">
      <w:bodyDiv w:val="1"/>
      <w:marLeft w:val="0"/>
      <w:marRight w:val="0"/>
      <w:marTop w:val="0"/>
      <w:marBottom w:val="0"/>
      <w:divBdr>
        <w:top w:val="none" w:sz="0" w:space="0" w:color="auto"/>
        <w:left w:val="none" w:sz="0" w:space="0" w:color="auto"/>
        <w:bottom w:val="none" w:sz="0" w:space="0" w:color="auto"/>
        <w:right w:val="none" w:sz="0" w:space="0" w:color="auto"/>
      </w:divBdr>
      <w:divsChild>
        <w:div w:id="1112702165">
          <w:marLeft w:val="0"/>
          <w:marRight w:val="0"/>
          <w:marTop w:val="0"/>
          <w:marBottom w:val="0"/>
          <w:divBdr>
            <w:top w:val="none" w:sz="0" w:space="0" w:color="auto"/>
            <w:left w:val="none" w:sz="0" w:space="0" w:color="auto"/>
            <w:bottom w:val="none" w:sz="0" w:space="0" w:color="auto"/>
            <w:right w:val="none" w:sz="0" w:space="0" w:color="auto"/>
          </w:divBdr>
          <w:divsChild>
            <w:div w:id="1648169660">
              <w:marLeft w:val="0"/>
              <w:marRight w:val="0"/>
              <w:marTop w:val="100"/>
              <w:marBottom w:val="100"/>
              <w:divBdr>
                <w:top w:val="none" w:sz="0" w:space="0" w:color="auto"/>
                <w:left w:val="none" w:sz="0" w:space="0" w:color="auto"/>
                <w:bottom w:val="none" w:sz="0" w:space="0" w:color="auto"/>
                <w:right w:val="none" w:sz="0" w:space="0" w:color="auto"/>
              </w:divBdr>
              <w:divsChild>
                <w:div w:id="838161013">
                  <w:marLeft w:val="0"/>
                  <w:marRight w:val="0"/>
                  <w:marTop w:val="0"/>
                  <w:marBottom w:val="0"/>
                  <w:divBdr>
                    <w:top w:val="none" w:sz="0" w:space="0" w:color="auto"/>
                    <w:left w:val="none" w:sz="0" w:space="0" w:color="auto"/>
                    <w:bottom w:val="none" w:sz="0" w:space="0" w:color="auto"/>
                    <w:right w:val="none" w:sz="0" w:space="0" w:color="auto"/>
                  </w:divBdr>
                  <w:divsChild>
                    <w:div w:id="1482622120">
                      <w:marLeft w:val="0"/>
                      <w:marRight w:val="0"/>
                      <w:marTop w:val="0"/>
                      <w:marBottom w:val="0"/>
                      <w:divBdr>
                        <w:top w:val="none" w:sz="0" w:space="0" w:color="auto"/>
                        <w:left w:val="none" w:sz="0" w:space="0" w:color="auto"/>
                        <w:bottom w:val="none" w:sz="0" w:space="0" w:color="auto"/>
                        <w:right w:val="none" w:sz="0" w:space="0" w:color="auto"/>
                      </w:divBdr>
                      <w:divsChild>
                        <w:div w:id="907424116">
                          <w:marLeft w:val="0"/>
                          <w:marRight w:val="0"/>
                          <w:marTop w:val="0"/>
                          <w:marBottom w:val="0"/>
                          <w:divBdr>
                            <w:top w:val="none" w:sz="0" w:space="0" w:color="auto"/>
                            <w:left w:val="none" w:sz="0" w:space="0" w:color="auto"/>
                            <w:bottom w:val="none" w:sz="0" w:space="0" w:color="auto"/>
                            <w:right w:val="none" w:sz="0" w:space="0" w:color="auto"/>
                          </w:divBdr>
                          <w:divsChild>
                            <w:div w:id="2028435616">
                              <w:marLeft w:val="0"/>
                              <w:marRight w:val="0"/>
                              <w:marTop w:val="0"/>
                              <w:marBottom w:val="0"/>
                              <w:divBdr>
                                <w:top w:val="none" w:sz="0" w:space="0" w:color="auto"/>
                                <w:left w:val="none" w:sz="0" w:space="0" w:color="auto"/>
                                <w:bottom w:val="none" w:sz="0" w:space="0" w:color="auto"/>
                                <w:right w:val="none" w:sz="0" w:space="0" w:color="auto"/>
                              </w:divBdr>
                              <w:divsChild>
                                <w:div w:id="764113497">
                                  <w:marLeft w:val="0"/>
                                  <w:marRight w:val="0"/>
                                  <w:marTop w:val="0"/>
                                  <w:marBottom w:val="0"/>
                                  <w:divBdr>
                                    <w:top w:val="none" w:sz="0" w:space="0" w:color="auto"/>
                                    <w:left w:val="none" w:sz="0" w:space="0" w:color="auto"/>
                                    <w:bottom w:val="none" w:sz="0" w:space="0" w:color="auto"/>
                                    <w:right w:val="none" w:sz="0" w:space="0" w:color="auto"/>
                                  </w:divBdr>
                                  <w:divsChild>
                                    <w:div w:id="664552757">
                                      <w:marLeft w:val="0"/>
                                      <w:marRight w:val="0"/>
                                      <w:marTop w:val="0"/>
                                      <w:marBottom w:val="0"/>
                                      <w:divBdr>
                                        <w:top w:val="none" w:sz="0" w:space="0" w:color="auto"/>
                                        <w:left w:val="none" w:sz="0" w:space="0" w:color="auto"/>
                                        <w:bottom w:val="none" w:sz="0" w:space="0" w:color="auto"/>
                                        <w:right w:val="none" w:sz="0" w:space="0" w:color="auto"/>
                                      </w:divBdr>
                                      <w:divsChild>
                                        <w:div w:id="2104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4127455">
      <w:bodyDiv w:val="1"/>
      <w:marLeft w:val="0"/>
      <w:marRight w:val="0"/>
      <w:marTop w:val="0"/>
      <w:marBottom w:val="0"/>
      <w:divBdr>
        <w:top w:val="none" w:sz="0" w:space="0" w:color="auto"/>
        <w:left w:val="none" w:sz="0" w:space="0" w:color="auto"/>
        <w:bottom w:val="none" w:sz="0" w:space="0" w:color="auto"/>
        <w:right w:val="none" w:sz="0" w:space="0" w:color="auto"/>
      </w:divBdr>
    </w:div>
    <w:div w:id="542140451">
      <w:bodyDiv w:val="1"/>
      <w:marLeft w:val="0"/>
      <w:marRight w:val="0"/>
      <w:marTop w:val="0"/>
      <w:marBottom w:val="0"/>
      <w:divBdr>
        <w:top w:val="none" w:sz="0" w:space="0" w:color="auto"/>
        <w:left w:val="none" w:sz="0" w:space="0" w:color="auto"/>
        <w:bottom w:val="none" w:sz="0" w:space="0" w:color="auto"/>
        <w:right w:val="none" w:sz="0" w:space="0" w:color="auto"/>
      </w:divBdr>
      <w:divsChild>
        <w:div w:id="5041299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51618426">
      <w:bodyDiv w:val="1"/>
      <w:marLeft w:val="0"/>
      <w:marRight w:val="0"/>
      <w:marTop w:val="0"/>
      <w:marBottom w:val="0"/>
      <w:divBdr>
        <w:top w:val="none" w:sz="0" w:space="0" w:color="auto"/>
        <w:left w:val="none" w:sz="0" w:space="0" w:color="auto"/>
        <w:bottom w:val="none" w:sz="0" w:space="0" w:color="auto"/>
        <w:right w:val="none" w:sz="0" w:space="0" w:color="auto"/>
      </w:divBdr>
      <w:divsChild>
        <w:div w:id="289752650">
          <w:marLeft w:val="0"/>
          <w:marRight w:val="0"/>
          <w:marTop w:val="0"/>
          <w:marBottom w:val="0"/>
          <w:divBdr>
            <w:top w:val="none" w:sz="0" w:space="0" w:color="auto"/>
            <w:left w:val="none" w:sz="0" w:space="0" w:color="auto"/>
            <w:bottom w:val="none" w:sz="0" w:space="0" w:color="auto"/>
            <w:right w:val="none" w:sz="0" w:space="0" w:color="auto"/>
          </w:divBdr>
          <w:divsChild>
            <w:div w:id="1330210857">
              <w:marLeft w:val="0"/>
              <w:marRight w:val="0"/>
              <w:marTop w:val="100"/>
              <w:marBottom w:val="100"/>
              <w:divBdr>
                <w:top w:val="none" w:sz="0" w:space="0" w:color="auto"/>
                <w:left w:val="none" w:sz="0" w:space="0" w:color="auto"/>
                <w:bottom w:val="none" w:sz="0" w:space="0" w:color="auto"/>
                <w:right w:val="none" w:sz="0" w:space="0" w:color="auto"/>
              </w:divBdr>
              <w:divsChild>
                <w:div w:id="478500825">
                  <w:marLeft w:val="0"/>
                  <w:marRight w:val="0"/>
                  <w:marTop w:val="0"/>
                  <w:marBottom w:val="0"/>
                  <w:divBdr>
                    <w:top w:val="none" w:sz="0" w:space="0" w:color="auto"/>
                    <w:left w:val="none" w:sz="0" w:space="0" w:color="auto"/>
                    <w:bottom w:val="none" w:sz="0" w:space="0" w:color="auto"/>
                    <w:right w:val="none" w:sz="0" w:space="0" w:color="auto"/>
                  </w:divBdr>
                  <w:divsChild>
                    <w:div w:id="870799347">
                      <w:marLeft w:val="0"/>
                      <w:marRight w:val="0"/>
                      <w:marTop w:val="0"/>
                      <w:marBottom w:val="0"/>
                      <w:divBdr>
                        <w:top w:val="none" w:sz="0" w:space="0" w:color="auto"/>
                        <w:left w:val="none" w:sz="0" w:space="0" w:color="auto"/>
                        <w:bottom w:val="none" w:sz="0" w:space="0" w:color="auto"/>
                        <w:right w:val="none" w:sz="0" w:space="0" w:color="auto"/>
                      </w:divBdr>
                      <w:divsChild>
                        <w:div w:id="788865548">
                          <w:marLeft w:val="0"/>
                          <w:marRight w:val="0"/>
                          <w:marTop w:val="0"/>
                          <w:marBottom w:val="0"/>
                          <w:divBdr>
                            <w:top w:val="none" w:sz="0" w:space="0" w:color="auto"/>
                            <w:left w:val="none" w:sz="0" w:space="0" w:color="auto"/>
                            <w:bottom w:val="none" w:sz="0" w:space="0" w:color="auto"/>
                            <w:right w:val="none" w:sz="0" w:space="0" w:color="auto"/>
                          </w:divBdr>
                          <w:divsChild>
                            <w:div w:id="1475368780">
                              <w:marLeft w:val="0"/>
                              <w:marRight w:val="0"/>
                              <w:marTop w:val="0"/>
                              <w:marBottom w:val="0"/>
                              <w:divBdr>
                                <w:top w:val="none" w:sz="0" w:space="0" w:color="auto"/>
                                <w:left w:val="none" w:sz="0" w:space="0" w:color="auto"/>
                                <w:bottom w:val="none" w:sz="0" w:space="0" w:color="auto"/>
                                <w:right w:val="none" w:sz="0" w:space="0" w:color="auto"/>
                              </w:divBdr>
                              <w:divsChild>
                                <w:div w:id="1424491612">
                                  <w:marLeft w:val="0"/>
                                  <w:marRight w:val="0"/>
                                  <w:marTop w:val="0"/>
                                  <w:marBottom w:val="0"/>
                                  <w:divBdr>
                                    <w:top w:val="none" w:sz="0" w:space="0" w:color="auto"/>
                                    <w:left w:val="none" w:sz="0" w:space="0" w:color="auto"/>
                                    <w:bottom w:val="none" w:sz="0" w:space="0" w:color="auto"/>
                                    <w:right w:val="none" w:sz="0" w:space="0" w:color="auto"/>
                                  </w:divBdr>
                                  <w:divsChild>
                                    <w:div w:id="410154455">
                                      <w:marLeft w:val="0"/>
                                      <w:marRight w:val="0"/>
                                      <w:marTop w:val="0"/>
                                      <w:marBottom w:val="0"/>
                                      <w:divBdr>
                                        <w:top w:val="none" w:sz="0" w:space="0" w:color="auto"/>
                                        <w:left w:val="none" w:sz="0" w:space="0" w:color="auto"/>
                                        <w:bottom w:val="none" w:sz="0" w:space="0" w:color="auto"/>
                                        <w:right w:val="none" w:sz="0" w:space="0" w:color="auto"/>
                                      </w:divBdr>
                                      <w:divsChild>
                                        <w:div w:id="5649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605765">
      <w:bodyDiv w:val="1"/>
      <w:marLeft w:val="0"/>
      <w:marRight w:val="0"/>
      <w:marTop w:val="0"/>
      <w:marBottom w:val="0"/>
      <w:divBdr>
        <w:top w:val="none" w:sz="0" w:space="0" w:color="auto"/>
        <w:left w:val="none" w:sz="0" w:space="0" w:color="auto"/>
        <w:bottom w:val="none" w:sz="0" w:space="0" w:color="auto"/>
        <w:right w:val="none" w:sz="0" w:space="0" w:color="auto"/>
      </w:divBdr>
    </w:div>
    <w:div w:id="599216454">
      <w:bodyDiv w:val="1"/>
      <w:marLeft w:val="0"/>
      <w:marRight w:val="0"/>
      <w:marTop w:val="0"/>
      <w:marBottom w:val="0"/>
      <w:divBdr>
        <w:top w:val="none" w:sz="0" w:space="0" w:color="auto"/>
        <w:left w:val="none" w:sz="0" w:space="0" w:color="auto"/>
        <w:bottom w:val="none" w:sz="0" w:space="0" w:color="auto"/>
        <w:right w:val="none" w:sz="0" w:space="0" w:color="auto"/>
      </w:divBdr>
    </w:div>
    <w:div w:id="611976916">
      <w:bodyDiv w:val="1"/>
      <w:marLeft w:val="0"/>
      <w:marRight w:val="0"/>
      <w:marTop w:val="0"/>
      <w:marBottom w:val="0"/>
      <w:divBdr>
        <w:top w:val="none" w:sz="0" w:space="0" w:color="auto"/>
        <w:left w:val="none" w:sz="0" w:space="0" w:color="auto"/>
        <w:bottom w:val="none" w:sz="0" w:space="0" w:color="auto"/>
        <w:right w:val="none" w:sz="0" w:space="0" w:color="auto"/>
      </w:divBdr>
    </w:div>
    <w:div w:id="635064832">
      <w:bodyDiv w:val="1"/>
      <w:marLeft w:val="0"/>
      <w:marRight w:val="0"/>
      <w:marTop w:val="0"/>
      <w:marBottom w:val="0"/>
      <w:divBdr>
        <w:top w:val="none" w:sz="0" w:space="0" w:color="auto"/>
        <w:left w:val="none" w:sz="0" w:space="0" w:color="auto"/>
        <w:bottom w:val="none" w:sz="0" w:space="0" w:color="auto"/>
        <w:right w:val="none" w:sz="0" w:space="0" w:color="auto"/>
      </w:divBdr>
    </w:div>
    <w:div w:id="656803871">
      <w:bodyDiv w:val="1"/>
      <w:marLeft w:val="0"/>
      <w:marRight w:val="0"/>
      <w:marTop w:val="0"/>
      <w:marBottom w:val="0"/>
      <w:divBdr>
        <w:top w:val="none" w:sz="0" w:space="0" w:color="auto"/>
        <w:left w:val="none" w:sz="0" w:space="0" w:color="auto"/>
        <w:bottom w:val="none" w:sz="0" w:space="0" w:color="auto"/>
        <w:right w:val="none" w:sz="0" w:space="0" w:color="auto"/>
      </w:divBdr>
    </w:div>
    <w:div w:id="660619678">
      <w:bodyDiv w:val="1"/>
      <w:marLeft w:val="0"/>
      <w:marRight w:val="0"/>
      <w:marTop w:val="0"/>
      <w:marBottom w:val="0"/>
      <w:divBdr>
        <w:top w:val="none" w:sz="0" w:space="0" w:color="auto"/>
        <w:left w:val="none" w:sz="0" w:space="0" w:color="auto"/>
        <w:bottom w:val="none" w:sz="0" w:space="0" w:color="auto"/>
        <w:right w:val="none" w:sz="0" w:space="0" w:color="auto"/>
      </w:divBdr>
    </w:div>
    <w:div w:id="661197239">
      <w:bodyDiv w:val="1"/>
      <w:marLeft w:val="0"/>
      <w:marRight w:val="0"/>
      <w:marTop w:val="0"/>
      <w:marBottom w:val="0"/>
      <w:divBdr>
        <w:top w:val="none" w:sz="0" w:space="0" w:color="auto"/>
        <w:left w:val="none" w:sz="0" w:space="0" w:color="auto"/>
        <w:bottom w:val="none" w:sz="0" w:space="0" w:color="auto"/>
        <w:right w:val="none" w:sz="0" w:space="0" w:color="auto"/>
      </w:divBdr>
    </w:div>
    <w:div w:id="676426468">
      <w:bodyDiv w:val="1"/>
      <w:marLeft w:val="0"/>
      <w:marRight w:val="0"/>
      <w:marTop w:val="0"/>
      <w:marBottom w:val="0"/>
      <w:divBdr>
        <w:top w:val="none" w:sz="0" w:space="0" w:color="auto"/>
        <w:left w:val="none" w:sz="0" w:space="0" w:color="auto"/>
        <w:bottom w:val="none" w:sz="0" w:space="0" w:color="auto"/>
        <w:right w:val="none" w:sz="0" w:space="0" w:color="auto"/>
      </w:divBdr>
      <w:divsChild>
        <w:div w:id="438644443">
          <w:marLeft w:val="0"/>
          <w:marRight w:val="0"/>
          <w:marTop w:val="0"/>
          <w:marBottom w:val="0"/>
          <w:divBdr>
            <w:top w:val="none" w:sz="0" w:space="0" w:color="auto"/>
            <w:left w:val="none" w:sz="0" w:space="0" w:color="auto"/>
            <w:bottom w:val="none" w:sz="0" w:space="0" w:color="auto"/>
            <w:right w:val="none" w:sz="0" w:space="0" w:color="auto"/>
          </w:divBdr>
          <w:divsChild>
            <w:div w:id="1940605060">
              <w:marLeft w:val="0"/>
              <w:marRight w:val="0"/>
              <w:marTop w:val="100"/>
              <w:marBottom w:val="100"/>
              <w:divBdr>
                <w:top w:val="none" w:sz="0" w:space="0" w:color="auto"/>
                <w:left w:val="none" w:sz="0" w:space="0" w:color="auto"/>
                <w:bottom w:val="none" w:sz="0" w:space="0" w:color="auto"/>
                <w:right w:val="none" w:sz="0" w:space="0" w:color="auto"/>
              </w:divBdr>
              <w:divsChild>
                <w:div w:id="311107362">
                  <w:marLeft w:val="0"/>
                  <w:marRight w:val="0"/>
                  <w:marTop w:val="0"/>
                  <w:marBottom w:val="0"/>
                  <w:divBdr>
                    <w:top w:val="none" w:sz="0" w:space="0" w:color="auto"/>
                    <w:left w:val="none" w:sz="0" w:space="0" w:color="auto"/>
                    <w:bottom w:val="none" w:sz="0" w:space="0" w:color="auto"/>
                    <w:right w:val="none" w:sz="0" w:space="0" w:color="auto"/>
                  </w:divBdr>
                  <w:divsChild>
                    <w:div w:id="1190681810">
                      <w:marLeft w:val="0"/>
                      <w:marRight w:val="0"/>
                      <w:marTop w:val="0"/>
                      <w:marBottom w:val="0"/>
                      <w:divBdr>
                        <w:top w:val="none" w:sz="0" w:space="0" w:color="auto"/>
                        <w:left w:val="none" w:sz="0" w:space="0" w:color="auto"/>
                        <w:bottom w:val="none" w:sz="0" w:space="0" w:color="auto"/>
                        <w:right w:val="none" w:sz="0" w:space="0" w:color="auto"/>
                      </w:divBdr>
                      <w:divsChild>
                        <w:div w:id="1047029499">
                          <w:marLeft w:val="0"/>
                          <w:marRight w:val="0"/>
                          <w:marTop w:val="0"/>
                          <w:marBottom w:val="0"/>
                          <w:divBdr>
                            <w:top w:val="none" w:sz="0" w:space="0" w:color="auto"/>
                            <w:left w:val="none" w:sz="0" w:space="0" w:color="auto"/>
                            <w:bottom w:val="none" w:sz="0" w:space="0" w:color="auto"/>
                            <w:right w:val="none" w:sz="0" w:space="0" w:color="auto"/>
                          </w:divBdr>
                          <w:divsChild>
                            <w:div w:id="14307395">
                              <w:marLeft w:val="0"/>
                              <w:marRight w:val="0"/>
                              <w:marTop w:val="0"/>
                              <w:marBottom w:val="0"/>
                              <w:divBdr>
                                <w:top w:val="none" w:sz="0" w:space="0" w:color="auto"/>
                                <w:left w:val="none" w:sz="0" w:space="0" w:color="auto"/>
                                <w:bottom w:val="none" w:sz="0" w:space="0" w:color="auto"/>
                                <w:right w:val="none" w:sz="0" w:space="0" w:color="auto"/>
                              </w:divBdr>
                              <w:divsChild>
                                <w:div w:id="876509336">
                                  <w:marLeft w:val="0"/>
                                  <w:marRight w:val="0"/>
                                  <w:marTop w:val="0"/>
                                  <w:marBottom w:val="0"/>
                                  <w:divBdr>
                                    <w:top w:val="none" w:sz="0" w:space="0" w:color="auto"/>
                                    <w:left w:val="none" w:sz="0" w:space="0" w:color="auto"/>
                                    <w:bottom w:val="none" w:sz="0" w:space="0" w:color="auto"/>
                                    <w:right w:val="none" w:sz="0" w:space="0" w:color="auto"/>
                                  </w:divBdr>
                                  <w:divsChild>
                                    <w:div w:id="947007106">
                                      <w:marLeft w:val="0"/>
                                      <w:marRight w:val="0"/>
                                      <w:marTop w:val="0"/>
                                      <w:marBottom w:val="0"/>
                                      <w:divBdr>
                                        <w:top w:val="none" w:sz="0" w:space="0" w:color="auto"/>
                                        <w:left w:val="none" w:sz="0" w:space="0" w:color="auto"/>
                                        <w:bottom w:val="none" w:sz="0" w:space="0" w:color="auto"/>
                                        <w:right w:val="none" w:sz="0" w:space="0" w:color="auto"/>
                                      </w:divBdr>
                                      <w:divsChild>
                                        <w:div w:id="16853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2097259">
      <w:bodyDiv w:val="1"/>
      <w:marLeft w:val="0"/>
      <w:marRight w:val="0"/>
      <w:marTop w:val="0"/>
      <w:marBottom w:val="0"/>
      <w:divBdr>
        <w:top w:val="none" w:sz="0" w:space="0" w:color="auto"/>
        <w:left w:val="none" w:sz="0" w:space="0" w:color="auto"/>
        <w:bottom w:val="none" w:sz="0" w:space="0" w:color="auto"/>
        <w:right w:val="none" w:sz="0" w:space="0" w:color="auto"/>
      </w:divBdr>
      <w:divsChild>
        <w:div w:id="207228510">
          <w:marLeft w:val="0"/>
          <w:marRight w:val="0"/>
          <w:marTop w:val="0"/>
          <w:marBottom w:val="0"/>
          <w:divBdr>
            <w:top w:val="none" w:sz="0" w:space="0" w:color="auto"/>
            <w:left w:val="none" w:sz="0" w:space="0" w:color="auto"/>
            <w:bottom w:val="none" w:sz="0" w:space="0" w:color="auto"/>
            <w:right w:val="none" w:sz="0" w:space="0" w:color="auto"/>
          </w:divBdr>
          <w:divsChild>
            <w:div w:id="2112047813">
              <w:marLeft w:val="0"/>
              <w:marRight w:val="0"/>
              <w:marTop w:val="100"/>
              <w:marBottom w:val="100"/>
              <w:divBdr>
                <w:top w:val="none" w:sz="0" w:space="0" w:color="auto"/>
                <w:left w:val="none" w:sz="0" w:space="0" w:color="auto"/>
                <w:bottom w:val="none" w:sz="0" w:space="0" w:color="auto"/>
                <w:right w:val="none" w:sz="0" w:space="0" w:color="auto"/>
              </w:divBdr>
              <w:divsChild>
                <w:div w:id="1817914124">
                  <w:marLeft w:val="0"/>
                  <w:marRight w:val="0"/>
                  <w:marTop w:val="0"/>
                  <w:marBottom w:val="0"/>
                  <w:divBdr>
                    <w:top w:val="none" w:sz="0" w:space="0" w:color="auto"/>
                    <w:left w:val="none" w:sz="0" w:space="0" w:color="auto"/>
                    <w:bottom w:val="none" w:sz="0" w:space="0" w:color="auto"/>
                    <w:right w:val="none" w:sz="0" w:space="0" w:color="auto"/>
                  </w:divBdr>
                  <w:divsChild>
                    <w:div w:id="144207475">
                      <w:marLeft w:val="0"/>
                      <w:marRight w:val="0"/>
                      <w:marTop w:val="0"/>
                      <w:marBottom w:val="0"/>
                      <w:divBdr>
                        <w:top w:val="none" w:sz="0" w:space="0" w:color="auto"/>
                        <w:left w:val="none" w:sz="0" w:space="0" w:color="auto"/>
                        <w:bottom w:val="none" w:sz="0" w:space="0" w:color="auto"/>
                        <w:right w:val="none" w:sz="0" w:space="0" w:color="auto"/>
                      </w:divBdr>
                      <w:divsChild>
                        <w:div w:id="333068018">
                          <w:marLeft w:val="0"/>
                          <w:marRight w:val="0"/>
                          <w:marTop w:val="0"/>
                          <w:marBottom w:val="0"/>
                          <w:divBdr>
                            <w:top w:val="none" w:sz="0" w:space="0" w:color="auto"/>
                            <w:left w:val="none" w:sz="0" w:space="0" w:color="auto"/>
                            <w:bottom w:val="none" w:sz="0" w:space="0" w:color="auto"/>
                            <w:right w:val="none" w:sz="0" w:space="0" w:color="auto"/>
                          </w:divBdr>
                          <w:divsChild>
                            <w:div w:id="637686250">
                              <w:marLeft w:val="0"/>
                              <w:marRight w:val="0"/>
                              <w:marTop w:val="0"/>
                              <w:marBottom w:val="0"/>
                              <w:divBdr>
                                <w:top w:val="none" w:sz="0" w:space="0" w:color="auto"/>
                                <w:left w:val="none" w:sz="0" w:space="0" w:color="auto"/>
                                <w:bottom w:val="none" w:sz="0" w:space="0" w:color="auto"/>
                                <w:right w:val="none" w:sz="0" w:space="0" w:color="auto"/>
                              </w:divBdr>
                              <w:divsChild>
                                <w:div w:id="677580035">
                                  <w:marLeft w:val="0"/>
                                  <w:marRight w:val="0"/>
                                  <w:marTop w:val="0"/>
                                  <w:marBottom w:val="0"/>
                                  <w:divBdr>
                                    <w:top w:val="none" w:sz="0" w:space="0" w:color="auto"/>
                                    <w:left w:val="none" w:sz="0" w:space="0" w:color="auto"/>
                                    <w:bottom w:val="none" w:sz="0" w:space="0" w:color="auto"/>
                                    <w:right w:val="none" w:sz="0" w:space="0" w:color="auto"/>
                                  </w:divBdr>
                                  <w:divsChild>
                                    <w:div w:id="1922592803">
                                      <w:marLeft w:val="0"/>
                                      <w:marRight w:val="0"/>
                                      <w:marTop w:val="0"/>
                                      <w:marBottom w:val="0"/>
                                      <w:divBdr>
                                        <w:top w:val="none" w:sz="0" w:space="0" w:color="auto"/>
                                        <w:left w:val="none" w:sz="0" w:space="0" w:color="auto"/>
                                        <w:bottom w:val="none" w:sz="0" w:space="0" w:color="auto"/>
                                        <w:right w:val="none" w:sz="0" w:space="0" w:color="auto"/>
                                      </w:divBdr>
                                      <w:divsChild>
                                        <w:div w:id="11290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342232">
      <w:bodyDiv w:val="1"/>
      <w:marLeft w:val="0"/>
      <w:marRight w:val="0"/>
      <w:marTop w:val="0"/>
      <w:marBottom w:val="0"/>
      <w:divBdr>
        <w:top w:val="none" w:sz="0" w:space="0" w:color="auto"/>
        <w:left w:val="none" w:sz="0" w:space="0" w:color="auto"/>
        <w:bottom w:val="none" w:sz="0" w:space="0" w:color="auto"/>
        <w:right w:val="none" w:sz="0" w:space="0" w:color="auto"/>
      </w:divBdr>
    </w:div>
    <w:div w:id="748699719">
      <w:bodyDiv w:val="1"/>
      <w:marLeft w:val="0"/>
      <w:marRight w:val="0"/>
      <w:marTop w:val="0"/>
      <w:marBottom w:val="0"/>
      <w:divBdr>
        <w:top w:val="none" w:sz="0" w:space="0" w:color="auto"/>
        <w:left w:val="none" w:sz="0" w:space="0" w:color="auto"/>
        <w:bottom w:val="none" w:sz="0" w:space="0" w:color="auto"/>
        <w:right w:val="none" w:sz="0" w:space="0" w:color="auto"/>
      </w:divBdr>
    </w:div>
    <w:div w:id="761222614">
      <w:bodyDiv w:val="1"/>
      <w:marLeft w:val="0"/>
      <w:marRight w:val="0"/>
      <w:marTop w:val="0"/>
      <w:marBottom w:val="0"/>
      <w:divBdr>
        <w:top w:val="none" w:sz="0" w:space="0" w:color="auto"/>
        <w:left w:val="none" w:sz="0" w:space="0" w:color="auto"/>
        <w:bottom w:val="none" w:sz="0" w:space="0" w:color="auto"/>
        <w:right w:val="none" w:sz="0" w:space="0" w:color="auto"/>
      </w:divBdr>
    </w:div>
    <w:div w:id="810907801">
      <w:bodyDiv w:val="1"/>
      <w:marLeft w:val="0"/>
      <w:marRight w:val="0"/>
      <w:marTop w:val="0"/>
      <w:marBottom w:val="0"/>
      <w:divBdr>
        <w:top w:val="none" w:sz="0" w:space="0" w:color="auto"/>
        <w:left w:val="none" w:sz="0" w:space="0" w:color="auto"/>
        <w:bottom w:val="none" w:sz="0" w:space="0" w:color="auto"/>
        <w:right w:val="none" w:sz="0" w:space="0" w:color="auto"/>
      </w:divBdr>
    </w:div>
    <w:div w:id="821851395">
      <w:bodyDiv w:val="1"/>
      <w:marLeft w:val="0"/>
      <w:marRight w:val="0"/>
      <w:marTop w:val="0"/>
      <w:marBottom w:val="0"/>
      <w:divBdr>
        <w:top w:val="none" w:sz="0" w:space="0" w:color="auto"/>
        <w:left w:val="none" w:sz="0" w:space="0" w:color="auto"/>
        <w:bottom w:val="none" w:sz="0" w:space="0" w:color="auto"/>
        <w:right w:val="none" w:sz="0" w:space="0" w:color="auto"/>
      </w:divBdr>
    </w:div>
    <w:div w:id="843207281">
      <w:bodyDiv w:val="1"/>
      <w:marLeft w:val="0"/>
      <w:marRight w:val="0"/>
      <w:marTop w:val="0"/>
      <w:marBottom w:val="0"/>
      <w:divBdr>
        <w:top w:val="none" w:sz="0" w:space="0" w:color="auto"/>
        <w:left w:val="none" w:sz="0" w:space="0" w:color="auto"/>
        <w:bottom w:val="none" w:sz="0" w:space="0" w:color="auto"/>
        <w:right w:val="none" w:sz="0" w:space="0" w:color="auto"/>
      </w:divBdr>
    </w:div>
    <w:div w:id="904025414">
      <w:bodyDiv w:val="1"/>
      <w:marLeft w:val="0"/>
      <w:marRight w:val="0"/>
      <w:marTop w:val="0"/>
      <w:marBottom w:val="0"/>
      <w:divBdr>
        <w:top w:val="none" w:sz="0" w:space="0" w:color="auto"/>
        <w:left w:val="none" w:sz="0" w:space="0" w:color="auto"/>
        <w:bottom w:val="none" w:sz="0" w:space="0" w:color="auto"/>
        <w:right w:val="none" w:sz="0" w:space="0" w:color="auto"/>
      </w:divBdr>
    </w:div>
    <w:div w:id="948046828">
      <w:bodyDiv w:val="1"/>
      <w:marLeft w:val="0"/>
      <w:marRight w:val="0"/>
      <w:marTop w:val="0"/>
      <w:marBottom w:val="0"/>
      <w:divBdr>
        <w:top w:val="none" w:sz="0" w:space="0" w:color="auto"/>
        <w:left w:val="none" w:sz="0" w:space="0" w:color="auto"/>
        <w:bottom w:val="none" w:sz="0" w:space="0" w:color="auto"/>
        <w:right w:val="none" w:sz="0" w:space="0" w:color="auto"/>
      </w:divBdr>
    </w:div>
    <w:div w:id="958030524">
      <w:bodyDiv w:val="1"/>
      <w:marLeft w:val="0"/>
      <w:marRight w:val="0"/>
      <w:marTop w:val="0"/>
      <w:marBottom w:val="0"/>
      <w:divBdr>
        <w:top w:val="none" w:sz="0" w:space="0" w:color="auto"/>
        <w:left w:val="none" w:sz="0" w:space="0" w:color="auto"/>
        <w:bottom w:val="none" w:sz="0" w:space="0" w:color="auto"/>
        <w:right w:val="none" w:sz="0" w:space="0" w:color="auto"/>
      </w:divBdr>
    </w:div>
    <w:div w:id="970474568">
      <w:bodyDiv w:val="1"/>
      <w:marLeft w:val="0"/>
      <w:marRight w:val="0"/>
      <w:marTop w:val="0"/>
      <w:marBottom w:val="0"/>
      <w:divBdr>
        <w:top w:val="none" w:sz="0" w:space="0" w:color="auto"/>
        <w:left w:val="none" w:sz="0" w:space="0" w:color="auto"/>
        <w:bottom w:val="none" w:sz="0" w:space="0" w:color="auto"/>
        <w:right w:val="none" w:sz="0" w:space="0" w:color="auto"/>
      </w:divBdr>
    </w:div>
    <w:div w:id="986282495">
      <w:bodyDiv w:val="1"/>
      <w:marLeft w:val="0"/>
      <w:marRight w:val="0"/>
      <w:marTop w:val="0"/>
      <w:marBottom w:val="0"/>
      <w:divBdr>
        <w:top w:val="none" w:sz="0" w:space="0" w:color="auto"/>
        <w:left w:val="none" w:sz="0" w:space="0" w:color="auto"/>
        <w:bottom w:val="none" w:sz="0" w:space="0" w:color="auto"/>
        <w:right w:val="none" w:sz="0" w:space="0" w:color="auto"/>
      </w:divBdr>
    </w:div>
    <w:div w:id="997344057">
      <w:bodyDiv w:val="1"/>
      <w:marLeft w:val="0"/>
      <w:marRight w:val="0"/>
      <w:marTop w:val="0"/>
      <w:marBottom w:val="0"/>
      <w:divBdr>
        <w:top w:val="none" w:sz="0" w:space="0" w:color="auto"/>
        <w:left w:val="none" w:sz="0" w:space="0" w:color="auto"/>
        <w:bottom w:val="none" w:sz="0" w:space="0" w:color="auto"/>
        <w:right w:val="none" w:sz="0" w:space="0" w:color="auto"/>
      </w:divBdr>
    </w:div>
    <w:div w:id="1027679124">
      <w:bodyDiv w:val="1"/>
      <w:marLeft w:val="0"/>
      <w:marRight w:val="0"/>
      <w:marTop w:val="0"/>
      <w:marBottom w:val="0"/>
      <w:divBdr>
        <w:top w:val="none" w:sz="0" w:space="0" w:color="auto"/>
        <w:left w:val="none" w:sz="0" w:space="0" w:color="auto"/>
        <w:bottom w:val="none" w:sz="0" w:space="0" w:color="auto"/>
        <w:right w:val="none" w:sz="0" w:space="0" w:color="auto"/>
      </w:divBdr>
      <w:divsChild>
        <w:div w:id="787237077">
          <w:marLeft w:val="0"/>
          <w:marRight w:val="0"/>
          <w:marTop w:val="0"/>
          <w:marBottom w:val="0"/>
          <w:divBdr>
            <w:top w:val="none" w:sz="0" w:space="0" w:color="auto"/>
            <w:left w:val="none" w:sz="0" w:space="0" w:color="auto"/>
            <w:bottom w:val="none" w:sz="0" w:space="0" w:color="auto"/>
            <w:right w:val="none" w:sz="0" w:space="0" w:color="auto"/>
          </w:divBdr>
          <w:divsChild>
            <w:div w:id="1814904250">
              <w:marLeft w:val="0"/>
              <w:marRight w:val="0"/>
              <w:marTop w:val="0"/>
              <w:marBottom w:val="0"/>
              <w:divBdr>
                <w:top w:val="none" w:sz="0" w:space="0" w:color="auto"/>
                <w:left w:val="none" w:sz="0" w:space="0" w:color="auto"/>
                <w:bottom w:val="none" w:sz="0" w:space="0" w:color="auto"/>
                <w:right w:val="none" w:sz="0" w:space="0" w:color="auto"/>
              </w:divBdr>
              <w:divsChild>
                <w:div w:id="1787306356">
                  <w:marLeft w:val="0"/>
                  <w:marRight w:val="0"/>
                  <w:marTop w:val="0"/>
                  <w:marBottom w:val="0"/>
                  <w:divBdr>
                    <w:top w:val="none" w:sz="0" w:space="0" w:color="auto"/>
                    <w:left w:val="none" w:sz="0" w:space="0" w:color="auto"/>
                    <w:bottom w:val="none" w:sz="0" w:space="0" w:color="auto"/>
                    <w:right w:val="none" w:sz="0" w:space="0" w:color="auto"/>
                  </w:divBdr>
                  <w:divsChild>
                    <w:div w:id="19604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69469">
      <w:bodyDiv w:val="1"/>
      <w:marLeft w:val="0"/>
      <w:marRight w:val="0"/>
      <w:marTop w:val="0"/>
      <w:marBottom w:val="0"/>
      <w:divBdr>
        <w:top w:val="none" w:sz="0" w:space="0" w:color="auto"/>
        <w:left w:val="none" w:sz="0" w:space="0" w:color="auto"/>
        <w:bottom w:val="none" w:sz="0" w:space="0" w:color="auto"/>
        <w:right w:val="none" w:sz="0" w:space="0" w:color="auto"/>
      </w:divBdr>
    </w:div>
    <w:div w:id="1052652069">
      <w:bodyDiv w:val="1"/>
      <w:marLeft w:val="0"/>
      <w:marRight w:val="0"/>
      <w:marTop w:val="0"/>
      <w:marBottom w:val="0"/>
      <w:divBdr>
        <w:top w:val="none" w:sz="0" w:space="0" w:color="auto"/>
        <w:left w:val="none" w:sz="0" w:space="0" w:color="auto"/>
        <w:bottom w:val="none" w:sz="0" w:space="0" w:color="auto"/>
        <w:right w:val="none" w:sz="0" w:space="0" w:color="auto"/>
      </w:divBdr>
    </w:div>
    <w:div w:id="1085687894">
      <w:bodyDiv w:val="1"/>
      <w:marLeft w:val="0"/>
      <w:marRight w:val="0"/>
      <w:marTop w:val="0"/>
      <w:marBottom w:val="0"/>
      <w:divBdr>
        <w:top w:val="none" w:sz="0" w:space="0" w:color="auto"/>
        <w:left w:val="none" w:sz="0" w:space="0" w:color="auto"/>
        <w:bottom w:val="none" w:sz="0" w:space="0" w:color="auto"/>
        <w:right w:val="none" w:sz="0" w:space="0" w:color="auto"/>
      </w:divBdr>
    </w:div>
    <w:div w:id="1087456837">
      <w:bodyDiv w:val="1"/>
      <w:marLeft w:val="0"/>
      <w:marRight w:val="0"/>
      <w:marTop w:val="0"/>
      <w:marBottom w:val="0"/>
      <w:divBdr>
        <w:top w:val="none" w:sz="0" w:space="0" w:color="auto"/>
        <w:left w:val="none" w:sz="0" w:space="0" w:color="auto"/>
        <w:bottom w:val="none" w:sz="0" w:space="0" w:color="auto"/>
        <w:right w:val="none" w:sz="0" w:space="0" w:color="auto"/>
      </w:divBdr>
    </w:div>
    <w:div w:id="1090616907">
      <w:bodyDiv w:val="1"/>
      <w:marLeft w:val="0"/>
      <w:marRight w:val="0"/>
      <w:marTop w:val="0"/>
      <w:marBottom w:val="0"/>
      <w:divBdr>
        <w:top w:val="none" w:sz="0" w:space="0" w:color="auto"/>
        <w:left w:val="none" w:sz="0" w:space="0" w:color="auto"/>
        <w:bottom w:val="none" w:sz="0" w:space="0" w:color="auto"/>
        <w:right w:val="none" w:sz="0" w:space="0" w:color="auto"/>
      </w:divBdr>
      <w:divsChild>
        <w:div w:id="2138524155">
          <w:marLeft w:val="0"/>
          <w:marRight w:val="0"/>
          <w:marTop w:val="0"/>
          <w:marBottom w:val="0"/>
          <w:divBdr>
            <w:top w:val="none" w:sz="0" w:space="0" w:color="auto"/>
            <w:left w:val="none" w:sz="0" w:space="0" w:color="auto"/>
            <w:bottom w:val="none" w:sz="0" w:space="0" w:color="auto"/>
            <w:right w:val="none" w:sz="0" w:space="0" w:color="auto"/>
          </w:divBdr>
        </w:div>
      </w:divsChild>
    </w:div>
    <w:div w:id="1092118860">
      <w:bodyDiv w:val="1"/>
      <w:marLeft w:val="0"/>
      <w:marRight w:val="0"/>
      <w:marTop w:val="0"/>
      <w:marBottom w:val="0"/>
      <w:divBdr>
        <w:top w:val="none" w:sz="0" w:space="0" w:color="auto"/>
        <w:left w:val="none" w:sz="0" w:space="0" w:color="auto"/>
        <w:bottom w:val="none" w:sz="0" w:space="0" w:color="auto"/>
        <w:right w:val="none" w:sz="0" w:space="0" w:color="auto"/>
      </w:divBdr>
      <w:divsChild>
        <w:div w:id="2059158418">
          <w:marLeft w:val="0"/>
          <w:marRight w:val="0"/>
          <w:marTop w:val="0"/>
          <w:marBottom w:val="0"/>
          <w:divBdr>
            <w:top w:val="none" w:sz="0" w:space="0" w:color="auto"/>
            <w:left w:val="none" w:sz="0" w:space="0" w:color="auto"/>
            <w:bottom w:val="none" w:sz="0" w:space="0" w:color="auto"/>
            <w:right w:val="none" w:sz="0" w:space="0" w:color="auto"/>
          </w:divBdr>
          <w:divsChild>
            <w:div w:id="1057557721">
              <w:marLeft w:val="0"/>
              <w:marRight w:val="0"/>
              <w:marTop w:val="0"/>
              <w:marBottom w:val="0"/>
              <w:divBdr>
                <w:top w:val="none" w:sz="0" w:space="0" w:color="auto"/>
                <w:left w:val="none" w:sz="0" w:space="0" w:color="auto"/>
                <w:bottom w:val="none" w:sz="0" w:space="0" w:color="auto"/>
                <w:right w:val="none" w:sz="0" w:space="0" w:color="auto"/>
              </w:divBdr>
              <w:divsChild>
                <w:div w:id="841238892">
                  <w:marLeft w:val="0"/>
                  <w:marRight w:val="0"/>
                  <w:marTop w:val="0"/>
                  <w:marBottom w:val="0"/>
                  <w:divBdr>
                    <w:top w:val="none" w:sz="0" w:space="0" w:color="auto"/>
                    <w:left w:val="none" w:sz="0" w:space="0" w:color="auto"/>
                    <w:bottom w:val="none" w:sz="0" w:space="0" w:color="auto"/>
                    <w:right w:val="none" w:sz="0" w:space="0" w:color="auto"/>
                  </w:divBdr>
                  <w:divsChild>
                    <w:div w:id="300040938">
                      <w:marLeft w:val="1"/>
                      <w:marRight w:val="1"/>
                      <w:marTop w:val="0"/>
                      <w:marBottom w:val="0"/>
                      <w:divBdr>
                        <w:top w:val="none" w:sz="0" w:space="0" w:color="auto"/>
                        <w:left w:val="none" w:sz="0" w:space="0" w:color="auto"/>
                        <w:bottom w:val="none" w:sz="0" w:space="0" w:color="auto"/>
                        <w:right w:val="none" w:sz="0" w:space="0" w:color="auto"/>
                      </w:divBdr>
                      <w:divsChild>
                        <w:div w:id="1111239363">
                          <w:marLeft w:val="0"/>
                          <w:marRight w:val="0"/>
                          <w:marTop w:val="0"/>
                          <w:marBottom w:val="0"/>
                          <w:divBdr>
                            <w:top w:val="none" w:sz="0" w:space="0" w:color="auto"/>
                            <w:left w:val="none" w:sz="0" w:space="0" w:color="auto"/>
                            <w:bottom w:val="none" w:sz="0" w:space="0" w:color="auto"/>
                            <w:right w:val="none" w:sz="0" w:space="0" w:color="auto"/>
                          </w:divBdr>
                          <w:divsChild>
                            <w:div w:id="795684792">
                              <w:marLeft w:val="0"/>
                              <w:marRight w:val="0"/>
                              <w:marTop w:val="0"/>
                              <w:marBottom w:val="360"/>
                              <w:divBdr>
                                <w:top w:val="none" w:sz="0" w:space="0" w:color="auto"/>
                                <w:left w:val="none" w:sz="0" w:space="0" w:color="auto"/>
                                <w:bottom w:val="none" w:sz="0" w:space="0" w:color="auto"/>
                                <w:right w:val="none" w:sz="0" w:space="0" w:color="auto"/>
                              </w:divBdr>
                              <w:divsChild>
                                <w:div w:id="507716959">
                                  <w:marLeft w:val="0"/>
                                  <w:marRight w:val="0"/>
                                  <w:marTop w:val="0"/>
                                  <w:marBottom w:val="0"/>
                                  <w:divBdr>
                                    <w:top w:val="none" w:sz="0" w:space="0" w:color="auto"/>
                                    <w:left w:val="none" w:sz="0" w:space="0" w:color="auto"/>
                                    <w:bottom w:val="none" w:sz="0" w:space="0" w:color="auto"/>
                                    <w:right w:val="none" w:sz="0" w:space="0" w:color="auto"/>
                                  </w:divBdr>
                                  <w:divsChild>
                                    <w:div w:id="1756199215">
                                      <w:marLeft w:val="0"/>
                                      <w:marRight w:val="0"/>
                                      <w:marTop w:val="0"/>
                                      <w:marBottom w:val="0"/>
                                      <w:divBdr>
                                        <w:top w:val="none" w:sz="0" w:space="0" w:color="auto"/>
                                        <w:left w:val="none" w:sz="0" w:space="0" w:color="auto"/>
                                        <w:bottom w:val="none" w:sz="0" w:space="0" w:color="auto"/>
                                        <w:right w:val="none" w:sz="0" w:space="0" w:color="auto"/>
                                      </w:divBdr>
                                      <w:divsChild>
                                        <w:div w:id="346709942">
                                          <w:marLeft w:val="0"/>
                                          <w:marRight w:val="0"/>
                                          <w:marTop w:val="0"/>
                                          <w:marBottom w:val="0"/>
                                          <w:divBdr>
                                            <w:top w:val="none" w:sz="0" w:space="0" w:color="auto"/>
                                            <w:left w:val="none" w:sz="0" w:space="0" w:color="auto"/>
                                            <w:bottom w:val="none" w:sz="0" w:space="0" w:color="auto"/>
                                            <w:right w:val="none" w:sz="0" w:space="0" w:color="auto"/>
                                          </w:divBdr>
                                          <w:divsChild>
                                            <w:div w:id="146168755">
                                              <w:marLeft w:val="0"/>
                                              <w:marRight w:val="0"/>
                                              <w:marTop w:val="0"/>
                                              <w:marBottom w:val="0"/>
                                              <w:divBdr>
                                                <w:top w:val="none" w:sz="0" w:space="0" w:color="auto"/>
                                                <w:left w:val="none" w:sz="0" w:space="0" w:color="auto"/>
                                                <w:bottom w:val="none" w:sz="0" w:space="0" w:color="auto"/>
                                                <w:right w:val="none" w:sz="0" w:space="0" w:color="auto"/>
                                              </w:divBdr>
                                              <w:divsChild>
                                                <w:div w:id="8578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530223">
      <w:bodyDiv w:val="1"/>
      <w:marLeft w:val="0"/>
      <w:marRight w:val="0"/>
      <w:marTop w:val="0"/>
      <w:marBottom w:val="0"/>
      <w:divBdr>
        <w:top w:val="none" w:sz="0" w:space="0" w:color="auto"/>
        <w:left w:val="none" w:sz="0" w:space="0" w:color="auto"/>
        <w:bottom w:val="none" w:sz="0" w:space="0" w:color="auto"/>
        <w:right w:val="none" w:sz="0" w:space="0" w:color="auto"/>
      </w:divBdr>
      <w:divsChild>
        <w:div w:id="1027101490">
          <w:marLeft w:val="0"/>
          <w:marRight w:val="0"/>
          <w:marTop w:val="0"/>
          <w:marBottom w:val="0"/>
          <w:divBdr>
            <w:top w:val="none" w:sz="0" w:space="0" w:color="auto"/>
            <w:left w:val="none" w:sz="0" w:space="0" w:color="auto"/>
            <w:bottom w:val="none" w:sz="0" w:space="0" w:color="auto"/>
            <w:right w:val="none" w:sz="0" w:space="0" w:color="auto"/>
          </w:divBdr>
          <w:divsChild>
            <w:div w:id="1531995191">
              <w:marLeft w:val="0"/>
              <w:marRight w:val="0"/>
              <w:marTop w:val="100"/>
              <w:marBottom w:val="100"/>
              <w:divBdr>
                <w:top w:val="none" w:sz="0" w:space="0" w:color="auto"/>
                <w:left w:val="none" w:sz="0" w:space="0" w:color="auto"/>
                <w:bottom w:val="none" w:sz="0" w:space="0" w:color="auto"/>
                <w:right w:val="none" w:sz="0" w:space="0" w:color="auto"/>
              </w:divBdr>
              <w:divsChild>
                <w:div w:id="1639260568">
                  <w:marLeft w:val="0"/>
                  <w:marRight w:val="0"/>
                  <w:marTop w:val="0"/>
                  <w:marBottom w:val="0"/>
                  <w:divBdr>
                    <w:top w:val="none" w:sz="0" w:space="0" w:color="auto"/>
                    <w:left w:val="none" w:sz="0" w:space="0" w:color="auto"/>
                    <w:bottom w:val="none" w:sz="0" w:space="0" w:color="auto"/>
                    <w:right w:val="none" w:sz="0" w:space="0" w:color="auto"/>
                  </w:divBdr>
                  <w:divsChild>
                    <w:div w:id="1842768786">
                      <w:marLeft w:val="0"/>
                      <w:marRight w:val="0"/>
                      <w:marTop w:val="0"/>
                      <w:marBottom w:val="0"/>
                      <w:divBdr>
                        <w:top w:val="none" w:sz="0" w:space="0" w:color="auto"/>
                        <w:left w:val="none" w:sz="0" w:space="0" w:color="auto"/>
                        <w:bottom w:val="none" w:sz="0" w:space="0" w:color="auto"/>
                        <w:right w:val="none" w:sz="0" w:space="0" w:color="auto"/>
                      </w:divBdr>
                      <w:divsChild>
                        <w:div w:id="880216264">
                          <w:marLeft w:val="0"/>
                          <w:marRight w:val="0"/>
                          <w:marTop w:val="0"/>
                          <w:marBottom w:val="0"/>
                          <w:divBdr>
                            <w:top w:val="none" w:sz="0" w:space="0" w:color="auto"/>
                            <w:left w:val="none" w:sz="0" w:space="0" w:color="auto"/>
                            <w:bottom w:val="none" w:sz="0" w:space="0" w:color="auto"/>
                            <w:right w:val="none" w:sz="0" w:space="0" w:color="auto"/>
                          </w:divBdr>
                          <w:divsChild>
                            <w:div w:id="2138448042">
                              <w:marLeft w:val="0"/>
                              <w:marRight w:val="0"/>
                              <w:marTop w:val="0"/>
                              <w:marBottom w:val="0"/>
                              <w:divBdr>
                                <w:top w:val="none" w:sz="0" w:space="0" w:color="auto"/>
                                <w:left w:val="none" w:sz="0" w:space="0" w:color="auto"/>
                                <w:bottom w:val="none" w:sz="0" w:space="0" w:color="auto"/>
                                <w:right w:val="none" w:sz="0" w:space="0" w:color="auto"/>
                              </w:divBdr>
                              <w:divsChild>
                                <w:div w:id="713239104">
                                  <w:marLeft w:val="0"/>
                                  <w:marRight w:val="0"/>
                                  <w:marTop w:val="0"/>
                                  <w:marBottom w:val="0"/>
                                  <w:divBdr>
                                    <w:top w:val="none" w:sz="0" w:space="0" w:color="auto"/>
                                    <w:left w:val="none" w:sz="0" w:space="0" w:color="auto"/>
                                    <w:bottom w:val="none" w:sz="0" w:space="0" w:color="auto"/>
                                    <w:right w:val="none" w:sz="0" w:space="0" w:color="auto"/>
                                  </w:divBdr>
                                  <w:divsChild>
                                    <w:div w:id="1552693296">
                                      <w:marLeft w:val="0"/>
                                      <w:marRight w:val="0"/>
                                      <w:marTop w:val="0"/>
                                      <w:marBottom w:val="0"/>
                                      <w:divBdr>
                                        <w:top w:val="none" w:sz="0" w:space="0" w:color="auto"/>
                                        <w:left w:val="none" w:sz="0" w:space="0" w:color="auto"/>
                                        <w:bottom w:val="none" w:sz="0" w:space="0" w:color="auto"/>
                                        <w:right w:val="none" w:sz="0" w:space="0" w:color="auto"/>
                                      </w:divBdr>
                                      <w:divsChild>
                                        <w:div w:id="2012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574108">
      <w:bodyDiv w:val="1"/>
      <w:marLeft w:val="0"/>
      <w:marRight w:val="0"/>
      <w:marTop w:val="0"/>
      <w:marBottom w:val="0"/>
      <w:divBdr>
        <w:top w:val="none" w:sz="0" w:space="0" w:color="auto"/>
        <w:left w:val="none" w:sz="0" w:space="0" w:color="auto"/>
        <w:bottom w:val="none" w:sz="0" w:space="0" w:color="auto"/>
        <w:right w:val="none" w:sz="0" w:space="0" w:color="auto"/>
      </w:divBdr>
      <w:divsChild>
        <w:div w:id="1428043284">
          <w:marLeft w:val="0"/>
          <w:marRight w:val="0"/>
          <w:marTop w:val="0"/>
          <w:marBottom w:val="0"/>
          <w:divBdr>
            <w:top w:val="none" w:sz="0" w:space="0" w:color="auto"/>
            <w:left w:val="none" w:sz="0" w:space="0" w:color="auto"/>
            <w:bottom w:val="none" w:sz="0" w:space="0" w:color="auto"/>
            <w:right w:val="none" w:sz="0" w:space="0" w:color="auto"/>
          </w:divBdr>
          <w:divsChild>
            <w:div w:id="718474096">
              <w:marLeft w:val="0"/>
              <w:marRight w:val="0"/>
              <w:marTop w:val="100"/>
              <w:marBottom w:val="100"/>
              <w:divBdr>
                <w:top w:val="none" w:sz="0" w:space="0" w:color="auto"/>
                <w:left w:val="none" w:sz="0" w:space="0" w:color="auto"/>
                <w:bottom w:val="none" w:sz="0" w:space="0" w:color="auto"/>
                <w:right w:val="none" w:sz="0" w:space="0" w:color="auto"/>
              </w:divBdr>
              <w:divsChild>
                <w:div w:id="1916939879">
                  <w:marLeft w:val="0"/>
                  <w:marRight w:val="0"/>
                  <w:marTop w:val="0"/>
                  <w:marBottom w:val="0"/>
                  <w:divBdr>
                    <w:top w:val="none" w:sz="0" w:space="0" w:color="auto"/>
                    <w:left w:val="none" w:sz="0" w:space="0" w:color="auto"/>
                    <w:bottom w:val="none" w:sz="0" w:space="0" w:color="auto"/>
                    <w:right w:val="none" w:sz="0" w:space="0" w:color="auto"/>
                  </w:divBdr>
                  <w:divsChild>
                    <w:div w:id="987200627">
                      <w:marLeft w:val="0"/>
                      <w:marRight w:val="0"/>
                      <w:marTop w:val="0"/>
                      <w:marBottom w:val="0"/>
                      <w:divBdr>
                        <w:top w:val="none" w:sz="0" w:space="0" w:color="auto"/>
                        <w:left w:val="none" w:sz="0" w:space="0" w:color="auto"/>
                        <w:bottom w:val="none" w:sz="0" w:space="0" w:color="auto"/>
                        <w:right w:val="none" w:sz="0" w:space="0" w:color="auto"/>
                      </w:divBdr>
                      <w:divsChild>
                        <w:div w:id="136605498">
                          <w:marLeft w:val="0"/>
                          <w:marRight w:val="0"/>
                          <w:marTop w:val="0"/>
                          <w:marBottom w:val="0"/>
                          <w:divBdr>
                            <w:top w:val="none" w:sz="0" w:space="0" w:color="auto"/>
                            <w:left w:val="none" w:sz="0" w:space="0" w:color="auto"/>
                            <w:bottom w:val="none" w:sz="0" w:space="0" w:color="auto"/>
                            <w:right w:val="none" w:sz="0" w:space="0" w:color="auto"/>
                          </w:divBdr>
                          <w:divsChild>
                            <w:div w:id="634067616">
                              <w:marLeft w:val="0"/>
                              <w:marRight w:val="0"/>
                              <w:marTop w:val="0"/>
                              <w:marBottom w:val="0"/>
                              <w:divBdr>
                                <w:top w:val="none" w:sz="0" w:space="0" w:color="auto"/>
                                <w:left w:val="none" w:sz="0" w:space="0" w:color="auto"/>
                                <w:bottom w:val="none" w:sz="0" w:space="0" w:color="auto"/>
                                <w:right w:val="none" w:sz="0" w:space="0" w:color="auto"/>
                              </w:divBdr>
                              <w:divsChild>
                                <w:div w:id="1434059283">
                                  <w:marLeft w:val="0"/>
                                  <w:marRight w:val="0"/>
                                  <w:marTop w:val="0"/>
                                  <w:marBottom w:val="0"/>
                                  <w:divBdr>
                                    <w:top w:val="none" w:sz="0" w:space="0" w:color="auto"/>
                                    <w:left w:val="none" w:sz="0" w:space="0" w:color="auto"/>
                                    <w:bottom w:val="none" w:sz="0" w:space="0" w:color="auto"/>
                                    <w:right w:val="none" w:sz="0" w:space="0" w:color="auto"/>
                                  </w:divBdr>
                                  <w:divsChild>
                                    <w:div w:id="781656092">
                                      <w:marLeft w:val="0"/>
                                      <w:marRight w:val="0"/>
                                      <w:marTop w:val="0"/>
                                      <w:marBottom w:val="0"/>
                                      <w:divBdr>
                                        <w:top w:val="none" w:sz="0" w:space="0" w:color="auto"/>
                                        <w:left w:val="none" w:sz="0" w:space="0" w:color="auto"/>
                                        <w:bottom w:val="none" w:sz="0" w:space="0" w:color="auto"/>
                                        <w:right w:val="none" w:sz="0" w:space="0" w:color="auto"/>
                                      </w:divBdr>
                                      <w:divsChild>
                                        <w:div w:id="4184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163012">
      <w:bodyDiv w:val="1"/>
      <w:marLeft w:val="0"/>
      <w:marRight w:val="0"/>
      <w:marTop w:val="0"/>
      <w:marBottom w:val="0"/>
      <w:divBdr>
        <w:top w:val="none" w:sz="0" w:space="0" w:color="auto"/>
        <w:left w:val="none" w:sz="0" w:space="0" w:color="auto"/>
        <w:bottom w:val="none" w:sz="0" w:space="0" w:color="auto"/>
        <w:right w:val="none" w:sz="0" w:space="0" w:color="auto"/>
      </w:divBdr>
    </w:div>
    <w:div w:id="1121142969">
      <w:bodyDiv w:val="1"/>
      <w:marLeft w:val="0"/>
      <w:marRight w:val="0"/>
      <w:marTop w:val="0"/>
      <w:marBottom w:val="0"/>
      <w:divBdr>
        <w:top w:val="none" w:sz="0" w:space="0" w:color="auto"/>
        <w:left w:val="none" w:sz="0" w:space="0" w:color="auto"/>
        <w:bottom w:val="none" w:sz="0" w:space="0" w:color="auto"/>
        <w:right w:val="none" w:sz="0" w:space="0" w:color="auto"/>
      </w:divBdr>
    </w:div>
    <w:div w:id="1125390639">
      <w:bodyDiv w:val="1"/>
      <w:marLeft w:val="0"/>
      <w:marRight w:val="0"/>
      <w:marTop w:val="0"/>
      <w:marBottom w:val="0"/>
      <w:divBdr>
        <w:top w:val="none" w:sz="0" w:space="0" w:color="auto"/>
        <w:left w:val="none" w:sz="0" w:space="0" w:color="auto"/>
        <w:bottom w:val="none" w:sz="0" w:space="0" w:color="auto"/>
        <w:right w:val="none" w:sz="0" w:space="0" w:color="auto"/>
      </w:divBdr>
      <w:divsChild>
        <w:div w:id="446051173">
          <w:marLeft w:val="0"/>
          <w:marRight w:val="0"/>
          <w:marTop w:val="0"/>
          <w:marBottom w:val="0"/>
          <w:divBdr>
            <w:top w:val="none" w:sz="0" w:space="0" w:color="auto"/>
            <w:left w:val="none" w:sz="0" w:space="0" w:color="auto"/>
            <w:bottom w:val="none" w:sz="0" w:space="0" w:color="auto"/>
            <w:right w:val="none" w:sz="0" w:space="0" w:color="auto"/>
          </w:divBdr>
          <w:divsChild>
            <w:div w:id="1290474438">
              <w:marLeft w:val="0"/>
              <w:marRight w:val="60"/>
              <w:marTop w:val="0"/>
              <w:marBottom w:val="0"/>
              <w:divBdr>
                <w:top w:val="none" w:sz="0" w:space="0" w:color="auto"/>
                <w:left w:val="none" w:sz="0" w:space="0" w:color="auto"/>
                <w:bottom w:val="none" w:sz="0" w:space="0" w:color="auto"/>
                <w:right w:val="none" w:sz="0" w:space="0" w:color="auto"/>
              </w:divBdr>
              <w:divsChild>
                <w:div w:id="922109579">
                  <w:marLeft w:val="0"/>
                  <w:marRight w:val="0"/>
                  <w:marTop w:val="0"/>
                  <w:marBottom w:val="150"/>
                  <w:divBdr>
                    <w:top w:val="none" w:sz="0" w:space="0" w:color="auto"/>
                    <w:left w:val="none" w:sz="0" w:space="0" w:color="auto"/>
                    <w:bottom w:val="none" w:sz="0" w:space="0" w:color="auto"/>
                    <w:right w:val="none" w:sz="0" w:space="0" w:color="auto"/>
                  </w:divBdr>
                  <w:divsChild>
                    <w:div w:id="709301344">
                      <w:marLeft w:val="0"/>
                      <w:marRight w:val="0"/>
                      <w:marTop w:val="0"/>
                      <w:marBottom w:val="0"/>
                      <w:divBdr>
                        <w:top w:val="none" w:sz="0" w:space="0" w:color="auto"/>
                        <w:left w:val="none" w:sz="0" w:space="0" w:color="auto"/>
                        <w:bottom w:val="none" w:sz="0" w:space="0" w:color="auto"/>
                        <w:right w:val="none" w:sz="0" w:space="0" w:color="auto"/>
                      </w:divBdr>
                      <w:divsChild>
                        <w:div w:id="7316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056070">
      <w:bodyDiv w:val="1"/>
      <w:marLeft w:val="0"/>
      <w:marRight w:val="0"/>
      <w:marTop w:val="0"/>
      <w:marBottom w:val="0"/>
      <w:divBdr>
        <w:top w:val="none" w:sz="0" w:space="0" w:color="auto"/>
        <w:left w:val="none" w:sz="0" w:space="0" w:color="auto"/>
        <w:bottom w:val="none" w:sz="0" w:space="0" w:color="auto"/>
        <w:right w:val="none" w:sz="0" w:space="0" w:color="auto"/>
      </w:divBdr>
    </w:div>
    <w:div w:id="1134061945">
      <w:bodyDiv w:val="1"/>
      <w:marLeft w:val="0"/>
      <w:marRight w:val="0"/>
      <w:marTop w:val="0"/>
      <w:marBottom w:val="0"/>
      <w:divBdr>
        <w:top w:val="none" w:sz="0" w:space="0" w:color="auto"/>
        <w:left w:val="none" w:sz="0" w:space="0" w:color="auto"/>
        <w:bottom w:val="none" w:sz="0" w:space="0" w:color="auto"/>
        <w:right w:val="none" w:sz="0" w:space="0" w:color="auto"/>
      </w:divBdr>
    </w:div>
    <w:div w:id="1149635170">
      <w:bodyDiv w:val="1"/>
      <w:marLeft w:val="0"/>
      <w:marRight w:val="0"/>
      <w:marTop w:val="0"/>
      <w:marBottom w:val="0"/>
      <w:divBdr>
        <w:top w:val="none" w:sz="0" w:space="0" w:color="auto"/>
        <w:left w:val="none" w:sz="0" w:space="0" w:color="auto"/>
        <w:bottom w:val="none" w:sz="0" w:space="0" w:color="auto"/>
        <w:right w:val="none" w:sz="0" w:space="0" w:color="auto"/>
      </w:divBdr>
      <w:divsChild>
        <w:div w:id="1008018696">
          <w:marLeft w:val="0"/>
          <w:marRight w:val="0"/>
          <w:marTop w:val="0"/>
          <w:marBottom w:val="0"/>
          <w:divBdr>
            <w:top w:val="none" w:sz="0" w:space="0" w:color="auto"/>
            <w:left w:val="none" w:sz="0" w:space="0" w:color="auto"/>
            <w:bottom w:val="none" w:sz="0" w:space="0" w:color="auto"/>
            <w:right w:val="none" w:sz="0" w:space="0" w:color="auto"/>
          </w:divBdr>
          <w:divsChild>
            <w:div w:id="639195434">
              <w:marLeft w:val="0"/>
              <w:marRight w:val="60"/>
              <w:marTop w:val="0"/>
              <w:marBottom w:val="0"/>
              <w:divBdr>
                <w:top w:val="none" w:sz="0" w:space="0" w:color="auto"/>
                <w:left w:val="none" w:sz="0" w:space="0" w:color="auto"/>
                <w:bottom w:val="none" w:sz="0" w:space="0" w:color="auto"/>
                <w:right w:val="none" w:sz="0" w:space="0" w:color="auto"/>
              </w:divBdr>
              <w:divsChild>
                <w:div w:id="289478372">
                  <w:marLeft w:val="0"/>
                  <w:marRight w:val="0"/>
                  <w:marTop w:val="0"/>
                  <w:marBottom w:val="150"/>
                  <w:divBdr>
                    <w:top w:val="none" w:sz="0" w:space="0" w:color="auto"/>
                    <w:left w:val="none" w:sz="0" w:space="0" w:color="auto"/>
                    <w:bottom w:val="none" w:sz="0" w:space="0" w:color="auto"/>
                    <w:right w:val="none" w:sz="0" w:space="0" w:color="auto"/>
                  </w:divBdr>
                  <w:divsChild>
                    <w:div w:id="1535312530">
                      <w:marLeft w:val="0"/>
                      <w:marRight w:val="0"/>
                      <w:marTop w:val="0"/>
                      <w:marBottom w:val="0"/>
                      <w:divBdr>
                        <w:top w:val="none" w:sz="0" w:space="0" w:color="auto"/>
                        <w:left w:val="none" w:sz="0" w:space="0" w:color="auto"/>
                        <w:bottom w:val="none" w:sz="0" w:space="0" w:color="auto"/>
                        <w:right w:val="none" w:sz="0" w:space="0" w:color="auto"/>
                      </w:divBdr>
                      <w:divsChild>
                        <w:div w:id="20281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146500">
      <w:bodyDiv w:val="1"/>
      <w:marLeft w:val="0"/>
      <w:marRight w:val="0"/>
      <w:marTop w:val="0"/>
      <w:marBottom w:val="0"/>
      <w:divBdr>
        <w:top w:val="none" w:sz="0" w:space="0" w:color="auto"/>
        <w:left w:val="none" w:sz="0" w:space="0" w:color="auto"/>
        <w:bottom w:val="none" w:sz="0" w:space="0" w:color="auto"/>
        <w:right w:val="none" w:sz="0" w:space="0" w:color="auto"/>
      </w:divBdr>
    </w:div>
    <w:div w:id="1199003055">
      <w:bodyDiv w:val="1"/>
      <w:marLeft w:val="0"/>
      <w:marRight w:val="0"/>
      <w:marTop w:val="0"/>
      <w:marBottom w:val="0"/>
      <w:divBdr>
        <w:top w:val="none" w:sz="0" w:space="0" w:color="auto"/>
        <w:left w:val="none" w:sz="0" w:space="0" w:color="auto"/>
        <w:bottom w:val="none" w:sz="0" w:space="0" w:color="auto"/>
        <w:right w:val="none" w:sz="0" w:space="0" w:color="auto"/>
      </w:divBdr>
    </w:div>
    <w:div w:id="1201741210">
      <w:bodyDiv w:val="1"/>
      <w:marLeft w:val="0"/>
      <w:marRight w:val="0"/>
      <w:marTop w:val="0"/>
      <w:marBottom w:val="0"/>
      <w:divBdr>
        <w:top w:val="none" w:sz="0" w:space="0" w:color="auto"/>
        <w:left w:val="none" w:sz="0" w:space="0" w:color="auto"/>
        <w:bottom w:val="none" w:sz="0" w:space="0" w:color="auto"/>
        <w:right w:val="none" w:sz="0" w:space="0" w:color="auto"/>
      </w:divBdr>
    </w:div>
    <w:div w:id="1243369876">
      <w:bodyDiv w:val="1"/>
      <w:marLeft w:val="0"/>
      <w:marRight w:val="0"/>
      <w:marTop w:val="0"/>
      <w:marBottom w:val="0"/>
      <w:divBdr>
        <w:top w:val="none" w:sz="0" w:space="0" w:color="auto"/>
        <w:left w:val="none" w:sz="0" w:space="0" w:color="auto"/>
        <w:bottom w:val="none" w:sz="0" w:space="0" w:color="auto"/>
        <w:right w:val="none" w:sz="0" w:space="0" w:color="auto"/>
      </w:divBdr>
    </w:div>
    <w:div w:id="1274240487">
      <w:bodyDiv w:val="1"/>
      <w:marLeft w:val="0"/>
      <w:marRight w:val="0"/>
      <w:marTop w:val="0"/>
      <w:marBottom w:val="0"/>
      <w:divBdr>
        <w:top w:val="none" w:sz="0" w:space="0" w:color="auto"/>
        <w:left w:val="none" w:sz="0" w:space="0" w:color="auto"/>
        <w:bottom w:val="none" w:sz="0" w:space="0" w:color="auto"/>
        <w:right w:val="none" w:sz="0" w:space="0" w:color="auto"/>
      </w:divBdr>
    </w:div>
    <w:div w:id="1303458564">
      <w:bodyDiv w:val="1"/>
      <w:marLeft w:val="0"/>
      <w:marRight w:val="0"/>
      <w:marTop w:val="0"/>
      <w:marBottom w:val="0"/>
      <w:divBdr>
        <w:top w:val="none" w:sz="0" w:space="0" w:color="auto"/>
        <w:left w:val="none" w:sz="0" w:space="0" w:color="auto"/>
        <w:bottom w:val="none" w:sz="0" w:space="0" w:color="auto"/>
        <w:right w:val="none" w:sz="0" w:space="0" w:color="auto"/>
      </w:divBdr>
      <w:divsChild>
        <w:div w:id="2045013559">
          <w:marLeft w:val="0"/>
          <w:marRight w:val="0"/>
          <w:marTop w:val="0"/>
          <w:marBottom w:val="0"/>
          <w:divBdr>
            <w:top w:val="none" w:sz="0" w:space="0" w:color="auto"/>
            <w:left w:val="none" w:sz="0" w:space="0" w:color="auto"/>
            <w:bottom w:val="none" w:sz="0" w:space="0" w:color="auto"/>
            <w:right w:val="none" w:sz="0" w:space="0" w:color="auto"/>
          </w:divBdr>
          <w:divsChild>
            <w:div w:id="1524897573">
              <w:marLeft w:val="0"/>
              <w:marRight w:val="0"/>
              <w:marTop w:val="100"/>
              <w:marBottom w:val="100"/>
              <w:divBdr>
                <w:top w:val="none" w:sz="0" w:space="0" w:color="auto"/>
                <w:left w:val="none" w:sz="0" w:space="0" w:color="auto"/>
                <w:bottom w:val="none" w:sz="0" w:space="0" w:color="auto"/>
                <w:right w:val="none" w:sz="0" w:space="0" w:color="auto"/>
              </w:divBdr>
              <w:divsChild>
                <w:div w:id="1001272473">
                  <w:marLeft w:val="0"/>
                  <w:marRight w:val="0"/>
                  <w:marTop w:val="0"/>
                  <w:marBottom w:val="0"/>
                  <w:divBdr>
                    <w:top w:val="none" w:sz="0" w:space="0" w:color="auto"/>
                    <w:left w:val="none" w:sz="0" w:space="0" w:color="auto"/>
                    <w:bottom w:val="none" w:sz="0" w:space="0" w:color="auto"/>
                    <w:right w:val="none" w:sz="0" w:space="0" w:color="auto"/>
                  </w:divBdr>
                  <w:divsChild>
                    <w:div w:id="875655257">
                      <w:marLeft w:val="0"/>
                      <w:marRight w:val="0"/>
                      <w:marTop w:val="0"/>
                      <w:marBottom w:val="0"/>
                      <w:divBdr>
                        <w:top w:val="none" w:sz="0" w:space="0" w:color="auto"/>
                        <w:left w:val="none" w:sz="0" w:space="0" w:color="auto"/>
                        <w:bottom w:val="none" w:sz="0" w:space="0" w:color="auto"/>
                        <w:right w:val="none" w:sz="0" w:space="0" w:color="auto"/>
                      </w:divBdr>
                      <w:divsChild>
                        <w:div w:id="71395153">
                          <w:marLeft w:val="0"/>
                          <w:marRight w:val="0"/>
                          <w:marTop w:val="0"/>
                          <w:marBottom w:val="0"/>
                          <w:divBdr>
                            <w:top w:val="none" w:sz="0" w:space="0" w:color="auto"/>
                            <w:left w:val="none" w:sz="0" w:space="0" w:color="auto"/>
                            <w:bottom w:val="none" w:sz="0" w:space="0" w:color="auto"/>
                            <w:right w:val="none" w:sz="0" w:space="0" w:color="auto"/>
                          </w:divBdr>
                          <w:divsChild>
                            <w:div w:id="1293515631">
                              <w:marLeft w:val="0"/>
                              <w:marRight w:val="0"/>
                              <w:marTop w:val="0"/>
                              <w:marBottom w:val="0"/>
                              <w:divBdr>
                                <w:top w:val="none" w:sz="0" w:space="0" w:color="auto"/>
                                <w:left w:val="none" w:sz="0" w:space="0" w:color="auto"/>
                                <w:bottom w:val="none" w:sz="0" w:space="0" w:color="auto"/>
                                <w:right w:val="none" w:sz="0" w:space="0" w:color="auto"/>
                              </w:divBdr>
                              <w:divsChild>
                                <w:div w:id="154952853">
                                  <w:marLeft w:val="0"/>
                                  <w:marRight w:val="0"/>
                                  <w:marTop w:val="0"/>
                                  <w:marBottom w:val="0"/>
                                  <w:divBdr>
                                    <w:top w:val="none" w:sz="0" w:space="0" w:color="auto"/>
                                    <w:left w:val="none" w:sz="0" w:space="0" w:color="auto"/>
                                    <w:bottom w:val="none" w:sz="0" w:space="0" w:color="auto"/>
                                    <w:right w:val="none" w:sz="0" w:space="0" w:color="auto"/>
                                  </w:divBdr>
                                  <w:divsChild>
                                    <w:div w:id="1235435288">
                                      <w:marLeft w:val="0"/>
                                      <w:marRight w:val="0"/>
                                      <w:marTop w:val="0"/>
                                      <w:marBottom w:val="0"/>
                                      <w:divBdr>
                                        <w:top w:val="none" w:sz="0" w:space="0" w:color="auto"/>
                                        <w:left w:val="none" w:sz="0" w:space="0" w:color="auto"/>
                                        <w:bottom w:val="none" w:sz="0" w:space="0" w:color="auto"/>
                                        <w:right w:val="none" w:sz="0" w:space="0" w:color="auto"/>
                                      </w:divBdr>
                                      <w:divsChild>
                                        <w:div w:id="3250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320757">
      <w:bodyDiv w:val="1"/>
      <w:marLeft w:val="0"/>
      <w:marRight w:val="0"/>
      <w:marTop w:val="0"/>
      <w:marBottom w:val="0"/>
      <w:divBdr>
        <w:top w:val="none" w:sz="0" w:space="0" w:color="auto"/>
        <w:left w:val="none" w:sz="0" w:space="0" w:color="auto"/>
        <w:bottom w:val="none" w:sz="0" w:space="0" w:color="auto"/>
        <w:right w:val="none" w:sz="0" w:space="0" w:color="auto"/>
      </w:divBdr>
    </w:div>
    <w:div w:id="1359045974">
      <w:bodyDiv w:val="1"/>
      <w:marLeft w:val="0"/>
      <w:marRight w:val="0"/>
      <w:marTop w:val="0"/>
      <w:marBottom w:val="0"/>
      <w:divBdr>
        <w:top w:val="none" w:sz="0" w:space="0" w:color="auto"/>
        <w:left w:val="none" w:sz="0" w:space="0" w:color="auto"/>
        <w:bottom w:val="none" w:sz="0" w:space="0" w:color="auto"/>
        <w:right w:val="none" w:sz="0" w:space="0" w:color="auto"/>
      </w:divBdr>
      <w:divsChild>
        <w:div w:id="741492316">
          <w:marLeft w:val="0"/>
          <w:marRight w:val="0"/>
          <w:marTop w:val="0"/>
          <w:marBottom w:val="0"/>
          <w:divBdr>
            <w:top w:val="none" w:sz="0" w:space="0" w:color="auto"/>
            <w:left w:val="none" w:sz="0" w:space="0" w:color="auto"/>
            <w:bottom w:val="none" w:sz="0" w:space="0" w:color="auto"/>
            <w:right w:val="none" w:sz="0" w:space="0" w:color="auto"/>
          </w:divBdr>
          <w:divsChild>
            <w:div w:id="257249257">
              <w:marLeft w:val="0"/>
              <w:marRight w:val="0"/>
              <w:marTop w:val="100"/>
              <w:marBottom w:val="100"/>
              <w:divBdr>
                <w:top w:val="none" w:sz="0" w:space="0" w:color="auto"/>
                <w:left w:val="none" w:sz="0" w:space="0" w:color="auto"/>
                <w:bottom w:val="none" w:sz="0" w:space="0" w:color="auto"/>
                <w:right w:val="none" w:sz="0" w:space="0" w:color="auto"/>
              </w:divBdr>
              <w:divsChild>
                <w:div w:id="813714674">
                  <w:marLeft w:val="0"/>
                  <w:marRight w:val="0"/>
                  <w:marTop w:val="0"/>
                  <w:marBottom w:val="0"/>
                  <w:divBdr>
                    <w:top w:val="none" w:sz="0" w:space="0" w:color="auto"/>
                    <w:left w:val="none" w:sz="0" w:space="0" w:color="auto"/>
                    <w:bottom w:val="none" w:sz="0" w:space="0" w:color="auto"/>
                    <w:right w:val="none" w:sz="0" w:space="0" w:color="auto"/>
                  </w:divBdr>
                  <w:divsChild>
                    <w:div w:id="388965133">
                      <w:marLeft w:val="0"/>
                      <w:marRight w:val="0"/>
                      <w:marTop w:val="0"/>
                      <w:marBottom w:val="0"/>
                      <w:divBdr>
                        <w:top w:val="none" w:sz="0" w:space="0" w:color="auto"/>
                        <w:left w:val="none" w:sz="0" w:space="0" w:color="auto"/>
                        <w:bottom w:val="none" w:sz="0" w:space="0" w:color="auto"/>
                        <w:right w:val="none" w:sz="0" w:space="0" w:color="auto"/>
                      </w:divBdr>
                      <w:divsChild>
                        <w:div w:id="2518294">
                          <w:marLeft w:val="0"/>
                          <w:marRight w:val="0"/>
                          <w:marTop w:val="0"/>
                          <w:marBottom w:val="0"/>
                          <w:divBdr>
                            <w:top w:val="none" w:sz="0" w:space="0" w:color="auto"/>
                            <w:left w:val="none" w:sz="0" w:space="0" w:color="auto"/>
                            <w:bottom w:val="none" w:sz="0" w:space="0" w:color="auto"/>
                            <w:right w:val="none" w:sz="0" w:space="0" w:color="auto"/>
                          </w:divBdr>
                          <w:divsChild>
                            <w:div w:id="371880875">
                              <w:marLeft w:val="0"/>
                              <w:marRight w:val="0"/>
                              <w:marTop w:val="0"/>
                              <w:marBottom w:val="0"/>
                              <w:divBdr>
                                <w:top w:val="none" w:sz="0" w:space="0" w:color="auto"/>
                                <w:left w:val="none" w:sz="0" w:space="0" w:color="auto"/>
                                <w:bottom w:val="none" w:sz="0" w:space="0" w:color="auto"/>
                                <w:right w:val="none" w:sz="0" w:space="0" w:color="auto"/>
                              </w:divBdr>
                              <w:divsChild>
                                <w:div w:id="1104613835">
                                  <w:marLeft w:val="0"/>
                                  <w:marRight w:val="0"/>
                                  <w:marTop w:val="0"/>
                                  <w:marBottom w:val="0"/>
                                  <w:divBdr>
                                    <w:top w:val="none" w:sz="0" w:space="0" w:color="auto"/>
                                    <w:left w:val="none" w:sz="0" w:space="0" w:color="auto"/>
                                    <w:bottom w:val="none" w:sz="0" w:space="0" w:color="auto"/>
                                    <w:right w:val="none" w:sz="0" w:space="0" w:color="auto"/>
                                  </w:divBdr>
                                  <w:divsChild>
                                    <w:div w:id="819230520">
                                      <w:marLeft w:val="0"/>
                                      <w:marRight w:val="0"/>
                                      <w:marTop w:val="0"/>
                                      <w:marBottom w:val="0"/>
                                      <w:divBdr>
                                        <w:top w:val="none" w:sz="0" w:space="0" w:color="auto"/>
                                        <w:left w:val="none" w:sz="0" w:space="0" w:color="auto"/>
                                        <w:bottom w:val="none" w:sz="0" w:space="0" w:color="auto"/>
                                        <w:right w:val="none" w:sz="0" w:space="0" w:color="auto"/>
                                      </w:divBdr>
                                      <w:divsChild>
                                        <w:div w:id="100401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487332">
      <w:bodyDiv w:val="1"/>
      <w:marLeft w:val="0"/>
      <w:marRight w:val="0"/>
      <w:marTop w:val="0"/>
      <w:marBottom w:val="0"/>
      <w:divBdr>
        <w:top w:val="none" w:sz="0" w:space="0" w:color="auto"/>
        <w:left w:val="none" w:sz="0" w:space="0" w:color="auto"/>
        <w:bottom w:val="none" w:sz="0" w:space="0" w:color="auto"/>
        <w:right w:val="none" w:sz="0" w:space="0" w:color="auto"/>
      </w:divBdr>
    </w:div>
    <w:div w:id="1371102740">
      <w:bodyDiv w:val="1"/>
      <w:marLeft w:val="0"/>
      <w:marRight w:val="0"/>
      <w:marTop w:val="0"/>
      <w:marBottom w:val="0"/>
      <w:divBdr>
        <w:top w:val="none" w:sz="0" w:space="0" w:color="auto"/>
        <w:left w:val="none" w:sz="0" w:space="0" w:color="auto"/>
        <w:bottom w:val="none" w:sz="0" w:space="0" w:color="auto"/>
        <w:right w:val="none" w:sz="0" w:space="0" w:color="auto"/>
      </w:divBdr>
    </w:div>
    <w:div w:id="1376849228">
      <w:bodyDiv w:val="1"/>
      <w:marLeft w:val="0"/>
      <w:marRight w:val="0"/>
      <w:marTop w:val="0"/>
      <w:marBottom w:val="0"/>
      <w:divBdr>
        <w:top w:val="none" w:sz="0" w:space="0" w:color="auto"/>
        <w:left w:val="none" w:sz="0" w:space="0" w:color="auto"/>
        <w:bottom w:val="none" w:sz="0" w:space="0" w:color="auto"/>
        <w:right w:val="none" w:sz="0" w:space="0" w:color="auto"/>
      </w:divBdr>
    </w:div>
    <w:div w:id="1393503804">
      <w:bodyDiv w:val="1"/>
      <w:marLeft w:val="0"/>
      <w:marRight w:val="0"/>
      <w:marTop w:val="0"/>
      <w:marBottom w:val="0"/>
      <w:divBdr>
        <w:top w:val="none" w:sz="0" w:space="0" w:color="auto"/>
        <w:left w:val="none" w:sz="0" w:space="0" w:color="auto"/>
        <w:bottom w:val="none" w:sz="0" w:space="0" w:color="auto"/>
        <w:right w:val="none" w:sz="0" w:space="0" w:color="auto"/>
      </w:divBdr>
    </w:div>
    <w:div w:id="1395392655">
      <w:bodyDiv w:val="1"/>
      <w:marLeft w:val="0"/>
      <w:marRight w:val="0"/>
      <w:marTop w:val="0"/>
      <w:marBottom w:val="0"/>
      <w:divBdr>
        <w:top w:val="none" w:sz="0" w:space="0" w:color="auto"/>
        <w:left w:val="none" w:sz="0" w:space="0" w:color="auto"/>
        <w:bottom w:val="none" w:sz="0" w:space="0" w:color="auto"/>
        <w:right w:val="none" w:sz="0" w:space="0" w:color="auto"/>
      </w:divBdr>
    </w:div>
    <w:div w:id="1399942180">
      <w:bodyDiv w:val="1"/>
      <w:marLeft w:val="0"/>
      <w:marRight w:val="0"/>
      <w:marTop w:val="0"/>
      <w:marBottom w:val="0"/>
      <w:divBdr>
        <w:top w:val="none" w:sz="0" w:space="0" w:color="auto"/>
        <w:left w:val="none" w:sz="0" w:space="0" w:color="auto"/>
        <w:bottom w:val="none" w:sz="0" w:space="0" w:color="auto"/>
        <w:right w:val="none" w:sz="0" w:space="0" w:color="auto"/>
      </w:divBdr>
    </w:div>
    <w:div w:id="1436944949">
      <w:bodyDiv w:val="1"/>
      <w:marLeft w:val="0"/>
      <w:marRight w:val="0"/>
      <w:marTop w:val="0"/>
      <w:marBottom w:val="0"/>
      <w:divBdr>
        <w:top w:val="none" w:sz="0" w:space="0" w:color="auto"/>
        <w:left w:val="none" w:sz="0" w:space="0" w:color="auto"/>
        <w:bottom w:val="none" w:sz="0" w:space="0" w:color="auto"/>
        <w:right w:val="none" w:sz="0" w:space="0" w:color="auto"/>
      </w:divBdr>
    </w:div>
    <w:div w:id="1445226457">
      <w:bodyDiv w:val="1"/>
      <w:marLeft w:val="0"/>
      <w:marRight w:val="0"/>
      <w:marTop w:val="0"/>
      <w:marBottom w:val="0"/>
      <w:divBdr>
        <w:top w:val="none" w:sz="0" w:space="0" w:color="auto"/>
        <w:left w:val="none" w:sz="0" w:space="0" w:color="auto"/>
        <w:bottom w:val="none" w:sz="0" w:space="0" w:color="auto"/>
        <w:right w:val="none" w:sz="0" w:space="0" w:color="auto"/>
      </w:divBdr>
    </w:div>
    <w:div w:id="1487235406">
      <w:bodyDiv w:val="1"/>
      <w:marLeft w:val="0"/>
      <w:marRight w:val="0"/>
      <w:marTop w:val="0"/>
      <w:marBottom w:val="0"/>
      <w:divBdr>
        <w:top w:val="none" w:sz="0" w:space="0" w:color="auto"/>
        <w:left w:val="none" w:sz="0" w:space="0" w:color="auto"/>
        <w:bottom w:val="none" w:sz="0" w:space="0" w:color="auto"/>
        <w:right w:val="none" w:sz="0" w:space="0" w:color="auto"/>
      </w:divBdr>
      <w:divsChild>
        <w:div w:id="896630615">
          <w:marLeft w:val="0"/>
          <w:marRight w:val="0"/>
          <w:marTop w:val="0"/>
          <w:marBottom w:val="0"/>
          <w:divBdr>
            <w:top w:val="none" w:sz="0" w:space="0" w:color="auto"/>
            <w:left w:val="none" w:sz="0" w:space="0" w:color="auto"/>
            <w:bottom w:val="none" w:sz="0" w:space="0" w:color="auto"/>
            <w:right w:val="none" w:sz="0" w:space="0" w:color="auto"/>
          </w:divBdr>
          <w:divsChild>
            <w:div w:id="2140489954">
              <w:marLeft w:val="0"/>
              <w:marRight w:val="0"/>
              <w:marTop w:val="100"/>
              <w:marBottom w:val="100"/>
              <w:divBdr>
                <w:top w:val="none" w:sz="0" w:space="0" w:color="auto"/>
                <w:left w:val="none" w:sz="0" w:space="0" w:color="auto"/>
                <w:bottom w:val="none" w:sz="0" w:space="0" w:color="auto"/>
                <w:right w:val="none" w:sz="0" w:space="0" w:color="auto"/>
              </w:divBdr>
              <w:divsChild>
                <w:div w:id="183136030">
                  <w:marLeft w:val="0"/>
                  <w:marRight w:val="0"/>
                  <w:marTop w:val="0"/>
                  <w:marBottom w:val="0"/>
                  <w:divBdr>
                    <w:top w:val="none" w:sz="0" w:space="0" w:color="auto"/>
                    <w:left w:val="none" w:sz="0" w:space="0" w:color="auto"/>
                    <w:bottom w:val="none" w:sz="0" w:space="0" w:color="auto"/>
                    <w:right w:val="none" w:sz="0" w:space="0" w:color="auto"/>
                  </w:divBdr>
                  <w:divsChild>
                    <w:div w:id="1477601438">
                      <w:marLeft w:val="0"/>
                      <w:marRight w:val="0"/>
                      <w:marTop w:val="0"/>
                      <w:marBottom w:val="0"/>
                      <w:divBdr>
                        <w:top w:val="none" w:sz="0" w:space="0" w:color="auto"/>
                        <w:left w:val="none" w:sz="0" w:space="0" w:color="auto"/>
                        <w:bottom w:val="none" w:sz="0" w:space="0" w:color="auto"/>
                        <w:right w:val="none" w:sz="0" w:space="0" w:color="auto"/>
                      </w:divBdr>
                      <w:divsChild>
                        <w:div w:id="198014253">
                          <w:marLeft w:val="0"/>
                          <w:marRight w:val="0"/>
                          <w:marTop w:val="0"/>
                          <w:marBottom w:val="0"/>
                          <w:divBdr>
                            <w:top w:val="none" w:sz="0" w:space="0" w:color="auto"/>
                            <w:left w:val="none" w:sz="0" w:space="0" w:color="auto"/>
                            <w:bottom w:val="none" w:sz="0" w:space="0" w:color="auto"/>
                            <w:right w:val="none" w:sz="0" w:space="0" w:color="auto"/>
                          </w:divBdr>
                          <w:divsChild>
                            <w:div w:id="633675575">
                              <w:marLeft w:val="0"/>
                              <w:marRight w:val="0"/>
                              <w:marTop w:val="0"/>
                              <w:marBottom w:val="0"/>
                              <w:divBdr>
                                <w:top w:val="none" w:sz="0" w:space="0" w:color="auto"/>
                                <w:left w:val="none" w:sz="0" w:space="0" w:color="auto"/>
                                <w:bottom w:val="none" w:sz="0" w:space="0" w:color="auto"/>
                                <w:right w:val="none" w:sz="0" w:space="0" w:color="auto"/>
                              </w:divBdr>
                              <w:divsChild>
                                <w:div w:id="708266330">
                                  <w:marLeft w:val="0"/>
                                  <w:marRight w:val="0"/>
                                  <w:marTop w:val="0"/>
                                  <w:marBottom w:val="0"/>
                                  <w:divBdr>
                                    <w:top w:val="none" w:sz="0" w:space="0" w:color="auto"/>
                                    <w:left w:val="none" w:sz="0" w:space="0" w:color="auto"/>
                                    <w:bottom w:val="none" w:sz="0" w:space="0" w:color="auto"/>
                                    <w:right w:val="none" w:sz="0" w:space="0" w:color="auto"/>
                                  </w:divBdr>
                                  <w:divsChild>
                                    <w:div w:id="1769159959">
                                      <w:marLeft w:val="0"/>
                                      <w:marRight w:val="0"/>
                                      <w:marTop w:val="0"/>
                                      <w:marBottom w:val="0"/>
                                      <w:divBdr>
                                        <w:top w:val="none" w:sz="0" w:space="0" w:color="auto"/>
                                        <w:left w:val="none" w:sz="0" w:space="0" w:color="auto"/>
                                        <w:bottom w:val="none" w:sz="0" w:space="0" w:color="auto"/>
                                        <w:right w:val="none" w:sz="0" w:space="0" w:color="auto"/>
                                      </w:divBdr>
                                      <w:divsChild>
                                        <w:div w:id="3552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5052197">
      <w:bodyDiv w:val="1"/>
      <w:marLeft w:val="0"/>
      <w:marRight w:val="0"/>
      <w:marTop w:val="0"/>
      <w:marBottom w:val="0"/>
      <w:divBdr>
        <w:top w:val="none" w:sz="0" w:space="0" w:color="auto"/>
        <w:left w:val="none" w:sz="0" w:space="0" w:color="auto"/>
        <w:bottom w:val="none" w:sz="0" w:space="0" w:color="auto"/>
        <w:right w:val="none" w:sz="0" w:space="0" w:color="auto"/>
      </w:divBdr>
    </w:div>
    <w:div w:id="1559780782">
      <w:bodyDiv w:val="1"/>
      <w:marLeft w:val="0"/>
      <w:marRight w:val="0"/>
      <w:marTop w:val="0"/>
      <w:marBottom w:val="0"/>
      <w:divBdr>
        <w:top w:val="none" w:sz="0" w:space="0" w:color="auto"/>
        <w:left w:val="none" w:sz="0" w:space="0" w:color="auto"/>
        <w:bottom w:val="none" w:sz="0" w:space="0" w:color="auto"/>
        <w:right w:val="none" w:sz="0" w:space="0" w:color="auto"/>
      </w:divBdr>
    </w:div>
    <w:div w:id="1569653510">
      <w:bodyDiv w:val="1"/>
      <w:marLeft w:val="0"/>
      <w:marRight w:val="0"/>
      <w:marTop w:val="0"/>
      <w:marBottom w:val="0"/>
      <w:divBdr>
        <w:top w:val="none" w:sz="0" w:space="0" w:color="auto"/>
        <w:left w:val="none" w:sz="0" w:space="0" w:color="auto"/>
        <w:bottom w:val="none" w:sz="0" w:space="0" w:color="auto"/>
        <w:right w:val="none" w:sz="0" w:space="0" w:color="auto"/>
      </w:divBdr>
    </w:div>
    <w:div w:id="1603301899">
      <w:bodyDiv w:val="1"/>
      <w:marLeft w:val="0"/>
      <w:marRight w:val="0"/>
      <w:marTop w:val="0"/>
      <w:marBottom w:val="0"/>
      <w:divBdr>
        <w:top w:val="none" w:sz="0" w:space="0" w:color="auto"/>
        <w:left w:val="none" w:sz="0" w:space="0" w:color="auto"/>
        <w:bottom w:val="none" w:sz="0" w:space="0" w:color="auto"/>
        <w:right w:val="none" w:sz="0" w:space="0" w:color="auto"/>
      </w:divBdr>
    </w:div>
    <w:div w:id="1612398744">
      <w:bodyDiv w:val="1"/>
      <w:marLeft w:val="0"/>
      <w:marRight w:val="0"/>
      <w:marTop w:val="0"/>
      <w:marBottom w:val="0"/>
      <w:divBdr>
        <w:top w:val="none" w:sz="0" w:space="0" w:color="auto"/>
        <w:left w:val="none" w:sz="0" w:space="0" w:color="auto"/>
        <w:bottom w:val="none" w:sz="0" w:space="0" w:color="auto"/>
        <w:right w:val="none" w:sz="0" w:space="0" w:color="auto"/>
      </w:divBdr>
    </w:div>
    <w:div w:id="1623343608">
      <w:bodyDiv w:val="1"/>
      <w:marLeft w:val="0"/>
      <w:marRight w:val="0"/>
      <w:marTop w:val="0"/>
      <w:marBottom w:val="0"/>
      <w:divBdr>
        <w:top w:val="none" w:sz="0" w:space="0" w:color="auto"/>
        <w:left w:val="none" w:sz="0" w:space="0" w:color="auto"/>
        <w:bottom w:val="none" w:sz="0" w:space="0" w:color="auto"/>
        <w:right w:val="none" w:sz="0" w:space="0" w:color="auto"/>
      </w:divBdr>
      <w:divsChild>
        <w:div w:id="928275675">
          <w:marLeft w:val="0"/>
          <w:marRight w:val="0"/>
          <w:marTop w:val="0"/>
          <w:marBottom w:val="0"/>
          <w:divBdr>
            <w:top w:val="none" w:sz="0" w:space="0" w:color="auto"/>
            <w:left w:val="none" w:sz="0" w:space="0" w:color="auto"/>
            <w:bottom w:val="none" w:sz="0" w:space="0" w:color="auto"/>
            <w:right w:val="none" w:sz="0" w:space="0" w:color="auto"/>
          </w:divBdr>
          <w:divsChild>
            <w:div w:id="1887718246">
              <w:marLeft w:val="0"/>
              <w:marRight w:val="0"/>
              <w:marTop w:val="100"/>
              <w:marBottom w:val="100"/>
              <w:divBdr>
                <w:top w:val="none" w:sz="0" w:space="0" w:color="auto"/>
                <w:left w:val="none" w:sz="0" w:space="0" w:color="auto"/>
                <w:bottom w:val="none" w:sz="0" w:space="0" w:color="auto"/>
                <w:right w:val="none" w:sz="0" w:space="0" w:color="auto"/>
              </w:divBdr>
              <w:divsChild>
                <w:div w:id="300964826">
                  <w:marLeft w:val="0"/>
                  <w:marRight w:val="0"/>
                  <w:marTop w:val="0"/>
                  <w:marBottom w:val="0"/>
                  <w:divBdr>
                    <w:top w:val="none" w:sz="0" w:space="0" w:color="auto"/>
                    <w:left w:val="none" w:sz="0" w:space="0" w:color="auto"/>
                    <w:bottom w:val="none" w:sz="0" w:space="0" w:color="auto"/>
                    <w:right w:val="none" w:sz="0" w:space="0" w:color="auto"/>
                  </w:divBdr>
                  <w:divsChild>
                    <w:div w:id="917322566">
                      <w:marLeft w:val="0"/>
                      <w:marRight w:val="0"/>
                      <w:marTop w:val="0"/>
                      <w:marBottom w:val="0"/>
                      <w:divBdr>
                        <w:top w:val="none" w:sz="0" w:space="0" w:color="auto"/>
                        <w:left w:val="none" w:sz="0" w:space="0" w:color="auto"/>
                        <w:bottom w:val="none" w:sz="0" w:space="0" w:color="auto"/>
                        <w:right w:val="none" w:sz="0" w:space="0" w:color="auto"/>
                      </w:divBdr>
                      <w:divsChild>
                        <w:div w:id="183253011">
                          <w:marLeft w:val="0"/>
                          <w:marRight w:val="0"/>
                          <w:marTop w:val="0"/>
                          <w:marBottom w:val="0"/>
                          <w:divBdr>
                            <w:top w:val="none" w:sz="0" w:space="0" w:color="auto"/>
                            <w:left w:val="none" w:sz="0" w:space="0" w:color="auto"/>
                            <w:bottom w:val="none" w:sz="0" w:space="0" w:color="auto"/>
                            <w:right w:val="none" w:sz="0" w:space="0" w:color="auto"/>
                          </w:divBdr>
                          <w:divsChild>
                            <w:div w:id="583075047">
                              <w:marLeft w:val="0"/>
                              <w:marRight w:val="0"/>
                              <w:marTop w:val="0"/>
                              <w:marBottom w:val="0"/>
                              <w:divBdr>
                                <w:top w:val="none" w:sz="0" w:space="0" w:color="auto"/>
                                <w:left w:val="none" w:sz="0" w:space="0" w:color="auto"/>
                                <w:bottom w:val="none" w:sz="0" w:space="0" w:color="auto"/>
                                <w:right w:val="none" w:sz="0" w:space="0" w:color="auto"/>
                              </w:divBdr>
                              <w:divsChild>
                                <w:div w:id="1174343825">
                                  <w:marLeft w:val="0"/>
                                  <w:marRight w:val="0"/>
                                  <w:marTop w:val="0"/>
                                  <w:marBottom w:val="0"/>
                                  <w:divBdr>
                                    <w:top w:val="none" w:sz="0" w:space="0" w:color="auto"/>
                                    <w:left w:val="none" w:sz="0" w:space="0" w:color="auto"/>
                                    <w:bottom w:val="none" w:sz="0" w:space="0" w:color="auto"/>
                                    <w:right w:val="none" w:sz="0" w:space="0" w:color="auto"/>
                                  </w:divBdr>
                                  <w:divsChild>
                                    <w:div w:id="326787247">
                                      <w:marLeft w:val="0"/>
                                      <w:marRight w:val="0"/>
                                      <w:marTop w:val="0"/>
                                      <w:marBottom w:val="0"/>
                                      <w:divBdr>
                                        <w:top w:val="none" w:sz="0" w:space="0" w:color="auto"/>
                                        <w:left w:val="none" w:sz="0" w:space="0" w:color="auto"/>
                                        <w:bottom w:val="none" w:sz="0" w:space="0" w:color="auto"/>
                                        <w:right w:val="none" w:sz="0" w:space="0" w:color="auto"/>
                                      </w:divBdr>
                                      <w:divsChild>
                                        <w:div w:id="7468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176755">
      <w:bodyDiv w:val="1"/>
      <w:marLeft w:val="0"/>
      <w:marRight w:val="0"/>
      <w:marTop w:val="0"/>
      <w:marBottom w:val="0"/>
      <w:divBdr>
        <w:top w:val="none" w:sz="0" w:space="0" w:color="auto"/>
        <w:left w:val="none" w:sz="0" w:space="0" w:color="auto"/>
        <w:bottom w:val="none" w:sz="0" w:space="0" w:color="auto"/>
        <w:right w:val="none" w:sz="0" w:space="0" w:color="auto"/>
      </w:divBdr>
    </w:div>
    <w:div w:id="1656908173">
      <w:bodyDiv w:val="1"/>
      <w:marLeft w:val="0"/>
      <w:marRight w:val="0"/>
      <w:marTop w:val="0"/>
      <w:marBottom w:val="0"/>
      <w:divBdr>
        <w:top w:val="none" w:sz="0" w:space="0" w:color="auto"/>
        <w:left w:val="none" w:sz="0" w:space="0" w:color="auto"/>
        <w:bottom w:val="none" w:sz="0" w:space="0" w:color="auto"/>
        <w:right w:val="none" w:sz="0" w:space="0" w:color="auto"/>
      </w:divBdr>
    </w:div>
    <w:div w:id="1676423974">
      <w:bodyDiv w:val="1"/>
      <w:marLeft w:val="0"/>
      <w:marRight w:val="0"/>
      <w:marTop w:val="0"/>
      <w:marBottom w:val="0"/>
      <w:divBdr>
        <w:top w:val="none" w:sz="0" w:space="0" w:color="auto"/>
        <w:left w:val="none" w:sz="0" w:space="0" w:color="auto"/>
        <w:bottom w:val="none" w:sz="0" w:space="0" w:color="auto"/>
        <w:right w:val="none" w:sz="0" w:space="0" w:color="auto"/>
      </w:divBdr>
    </w:div>
    <w:div w:id="1711806073">
      <w:bodyDiv w:val="1"/>
      <w:marLeft w:val="0"/>
      <w:marRight w:val="0"/>
      <w:marTop w:val="0"/>
      <w:marBottom w:val="0"/>
      <w:divBdr>
        <w:top w:val="none" w:sz="0" w:space="0" w:color="auto"/>
        <w:left w:val="none" w:sz="0" w:space="0" w:color="auto"/>
        <w:bottom w:val="none" w:sz="0" w:space="0" w:color="auto"/>
        <w:right w:val="none" w:sz="0" w:space="0" w:color="auto"/>
      </w:divBdr>
    </w:div>
    <w:div w:id="1744251835">
      <w:bodyDiv w:val="1"/>
      <w:marLeft w:val="0"/>
      <w:marRight w:val="0"/>
      <w:marTop w:val="0"/>
      <w:marBottom w:val="0"/>
      <w:divBdr>
        <w:top w:val="none" w:sz="0" w:space="0" w:color="auto"/>
        <w:left w:val="none" w:sz="0" w:space="0" w:color="auto"/>
        <w:bottom w:val="none" w:sz="0" w:space="0" w:color="auto"/>
        <w:right w:val="none" w:sz="0" w:space="0" w:color="auto"/>
      </w:divBdr>
    </w:div>
    <w:div w:id="1761635814">
      <w:bodyDiv w:val="1"/>
      <w:marLeft w:val="0"/>
      <w:marRight w:val="0"/>
      <w:marTop w:val="0"/>
      <w:marBottom w:val="0"/>
      <w:divBdr>
        <w:top w:val="none" w:sz="0" w:space="0" w:color="auto"/>
        <w:left w:val="none" w:sz="0" w:space="0" w:color="auto"/>
        <w:bottom w:val="none" w:sz="0" w:space="0" w:color="auto"/>
        <w:right w:val="none" w:sz="0" w:space="0" w:color="auto"/>
      </w:divBdr>
      <w:divsChild>
        <w:div w:id="1061098110">
          <w:marLeft w:val="0"/>
          <w:marRight w:val="0"/>
          <w:marTop w:val="0"/>
          <w:marBottom w:val="0"/>
          <w:divBdr>
            <w:top w:val="none" w:sz="0" w:space="0" w:color="auto"/>
            <w:left w:val="none" w:sz="0" w:space="0" w:color="auto"/>
            <w:bottom w:val="none" w:sz="0" w:space="0" w:color="auto"/>
            <w:right w:val="none" w:sz="0" w:space="0" w:color="auto"/>
          </w:divBdr>
          <w:divsChild>
            <w:div w:id="1775906948">
              <w:marLeft w:val="0"/>
              <w:marRight w:val="0"/>
              <w:marTop w:val="100"/>
              <w:marBottom w:val="100"/>
              <w:divBdr>
                <w:top w:val="none" w:sz="0" w:space="0" w:color="auto"/>
                <w:left w:val="none" w:sz="0" w:space="0" w:color="auto"/>
                <w:bottom w:val="none" w:sz="0" w:space="0" w:color="auto"/>
                <w:right w:val="none" w:sz="0" w:space="0" w:color="auto"/>
              </w:divBdr>
              <w:divsChild>
                <w:div w:id="849637770">
                  <w:marLeft w:val="0"/>
                  <w:marRight w:val="0"/>
                  <w:marTop w:val="0"/>
                  <w:marBottom w:val="0"/>
                  <w:divBdr>
                    <w:top w:val="none" w:sz="0" w:space="0" w:color="auto"/>
                    <w:left w:val="none" w:sz="0" w:space="0" w:color="auto"/>
                    <w:bottom w:val="none" w:sz="0" w:space="0" w:color="auto"/>
                    <w:right w:val="none" w:sz="0" w:space="0" w:color="auto"/>
                  </w:divBdr>
                  <w:divsChild>
                    <w:div w:id="661860133">
                      <w:marLeft w:val="0"/>
                      <w:marRight w:val="0"/>
                      <w:marTop w:val="0"/>
                      <w:marBottom w:val="0"/>
                      <w:divBdr>
                        <w:top w:val="none" w:sz="0" w:space="0" w:color="auto"/>
                        <w:left w:val="none" w:sz="0" w:space="0" w:color="auto"/>
                        <w:bottom w:val="none" w:sz="0" w:space="0" w:color="auto"/>
                        <w:right w:val="none" w:sz="0" w:space="0" w:color="auto"/>
                      </w:divBdr>
                      <w:divsChild>
                        <w:div w:id="822354947">
                          <w:marLeft w:val="0"/>
                          <w:marRight w:val="0"/>
                          <w:marTop w:val="0"/>
                          <w:marBottom w:val="0"/>
                          <w:divBdr>
                            <w:top w:val="none" w:sz="0" w:space="0" w:color="auto"/>
                            <w:left w:val="none" w:sz="0" w:space="0" w:color="auto"/>
                            <w:bottom w:val="none" w:sz="0" w:space="0" w:color="auto"/>
                            <w:right w:val="none" w:sz="0" w:space="0" w:color="auto"/>
                          </w:divBdr>
                          <w:divsChild>
                            <w:div w:id="1638534790">
                              <w:marLeft w:val="0"/>
                              <w:marRight w:val="0"/>
                              <w:marTop w:val="0"/>
                              <w:marBottom w:val="0"/>
                              <w:divBdr>
                                <w:top w:val="none" w:sz="0" w:space="0" w:color="auto"/>
                                <w:left w:val="none" w:sz="0" w:space="0" w:color="auto"/>
                                <w:bottom w:val="none" w:sz="0" w:space="0" w:color="auto"/>
                                <w:right w:val="none" w:sz="0" w:space="0" w:color="auto"/>
                              </w:divBdr>
                              <w:divsChild>
                                <w:div w:id="486361082">
                                  <w:marLeft w:val="0"/>
                                  <w:marRight w:val="0"/>
                                  <w:marTop w:val="0"/>
                                  <w:marBottom w:val="0"/>
                                  <w:divBdr>
                                    <w:top w:val="none" w:sz="0" w:space="0" w:color="auto"/>
                                    <w:left w:val="none" w:sz="0" w:space="0" w:color="auto"/>
                                    <w:bottom w:val="none" w:sz="0" w:space="0" w:color="auto"/>
                                    <w:right w:val="none" w:sz="0" w:space="0" w:color="auto"/>
                                  </w:divBdr>
                                  <w:divsChild>
                                    <w:div w:id="247620419">
                                      <w:marLeft w:val="0"/>
                                      <w:marRight w:val="0"/>
                                      <w:marTop w:val="0"/>
                                      <w:marBottom w:val="0"/>
                                      <w:divBdr>
                                        <w:top w:val="none" w:sz="0" w:space="0" w:color="auto"/>
                                        <w:left w:val="none" w:sz="0" w:space="0" w:color="auto"/>
                                        <w:bottom w:val="none" w:sz="0" w:space="0" w:color="auto"/>
                                        <w:right w:val="none" w:sz="0" w:space="0" w:color="auto"/>
                                      </w:divBdr>
                                      <w:divsChild>
                                        <w:div w:id="13302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901675">
      <w:bodyDiv w:val="1"/>
      <w:marLeft w:val="0"/>
      <w:marRight w:val="0"/>
      <w:marTop w:val="0"/>
      <w:marBottom w:val="0"/>
      <w:divBdr>
        <w:top w:val="none" w:sz="0" w:space="0" w:color="auto"/>
        <w:left w:val="none" w:sz="0" w:space="0" w:color="auto"/>
        <w:bottom w:val="none" w:sz="0" w:space="0" w:color="auto"/>
        <w:right w:val="none" w:sz="0" w:space="0" w:color="auto"/>
      </w:divBdr>
      <w:divsChild>
        <w:div w:id="2068529446">
          <w:marLeft w:val="0"/>
          <w:marRight w:val="0"/>
          <w:marTop w:val="0"/>
          <w:marBottom w:val="0"/>
          <w:divBdr>
            <w:top w:val="none" w:sz="0" w:space="0" w:color="auto"/>
            <w:left w:val="none" w:sz="0" w:space="0" w:color="auto"/>
            <w:bottom w:val="none" w:sz="0" w:space="0" w:color="auto"/>
            <w:right w:val="none" w:sz="0" w:space="0" w:color="auto"/>
          </w:divBdr>
          <w:divsChild>
            <w:div w:id="1781366719">
              <w:marLeft w:val="0"/>
              <w:marRight w:val="0"/>
              <w:marTop w:val="100"/>
              <w:marBottom w:val="100"/>
              <w:divBdr>
                <w:top w:val="none" w:sz="0" w:space="0" w:color="auto"/>
                <w:left w:val="none" w:sz="0" w:space="0" w:color="auto"/>
                <w:bottom w:val="none" w:sz="0" w:space="0" w:color="auto"/>
                <w:right w:val="none" w:sz="0" w:space="0" w:color="auto"/>
              </w:divBdr>
              <w:divsChild>
                <w:div w:id="1921331056">
                  <w:marLeft w:val="0"/>
                  <w:marRight w:val="0"/>
                  <w:marTop w:val="0"/>
                  <w:marBottom w:val="0"/>
                  <w:divBdr>
                    <w:top w:val="none" w:sz="0" w:space="0" w:color="auto"/>
                    <w:left w:val="none" w:sz="0" w:space="0" w:color="auto"/>
                    <w:bottom w:val="none" w:sz="0" w:space="0" w:color="auto"/>
                    <w:right w:val="none" w:sz="0" w:space="0" w:color="auto"/>
                  </w:divBdr>
                  <w:divsChild>
                    <w:div w:id="36048483">
                      <w:marLeft w:val="0"/>
                      <w:marRight w:val="0"/>
                      <w:marTop w:val="0"/>
                      <w:marBottom w:val="0"/>
                      <w:divBdr>
                        <w:top w:val="none" w:sz="0" w:space="0" w:color="auto"/>
                        <w:left w:val="none" w:sz="0" w:space="0" w:color="auto"/>
                        <w:bottom w:val="none" w:sz="0" w:space="0" w:color="auto"/>
                        <w:right w:val="none" w:sz="0" w:space="0" w:color="auto"/>
                      </w:divBdr>
                      <w:divsChild>
                        <w:div w:id="1563368553">
                          <w:marLeft w:val="0"/>
                          <w:marRight w:val="0"/>
                          <w:marTop w:val="0"/>
                          <w:marBottom w:val="0"/>
                          <w:divBdr>
                            <w:top w:val="none" w:sz="0" w:space="0" w:color="auto"/>
                            <w:left w:val="none" w:sz="0" w:space="0" w:color="auto"/>
                            <w:bottom w:val="none" w:sz="0" w:space="0" w:color="auto"/>
                            <w:right w:val="none" w:sz="0" w:space="0" w:color="auto"/>
                          </w:divBdr>
                          <w:divsChild>
                            <w:div w:id="717124505">
                              <w:marLeft w:val="0"/>
                              <w:marRight w:val="0"/>
                              <w:marTop w:val="0"/>
                              <w:marBottom w:val="0"/>
                              <w:divBdr>
                                <w:top w:val="none" w:sz="0" w:space="0" w:color="auto"/>
                                <w:left w:val="none" w:sz="0" w:space="0" w:color="auto"/>
                                <w:bottom w:val="none" w:sz="0" w:space="0" w:color="auto"/>
                                <w:right w:val="none" w:sz="0" w:space="0" w:color="auto"/>
                              </w:divBdr>
                              <w:divsChild>
                                <w:div w:id="295261725">
                                  <w:marLeft w:val="0"/>
                                  <w:marRight w:val="0"/>
                                  <w:marTop w:val="0"/>
                                  <w:marBottom w:val="0"/>
                                  <w:divBdr>
                                    <w:top w:val="none" w:sz="0" w:space="0" w:color="auto"/>
                                    <w:left w:val="none" w:sz="0" w:space="0" w:color="auto"/>
                                    <w:bottom w:val="none" w:sz="0" w:space="0" w:color="auto"/>
                                    <w:right w:val="none" w:sz="0" w:space="0" w:color="auto"/>
                                  </w:divBdr>
                                  <w:divsChild>
                                    <w:div w:id="870797378">
                                      <w:marLeft w:val="0"/>
                                      <w:marRight w:val="0"/>
                                      <w:marTop w:val="0"/>
                                      <w:marBottom w:val="0"/>
                                      <w:divBdr>
                                        <w:top w:val="none" w:sz="0" w:space="0" w:color="auto"/>
                                        <w:left w:val="none" w:sz="0" w:space="0" w:color="auto"/>
                                        <w:bottom w:val="none" w:sz="0" w:space="0" w:color="auto"/>
                                        <w:right w:val="none" w:sz="0" w:space="0" w:color="auto"/>
                                      </w:divBdr>
                                      <w:divsChild>
                                        <w:div w:id="5901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5244613">
      <w:bodyDiv w:val="1"/>
      <w:marLeft w:val="0"/>
      <w:marRight w:val="0"/>
      <w:marTop w:val="0"/>
      <w:marBottom w:val="0"/>
      <w:divBdr>
        <w:top w:val="none" w:sz="0" w:space="0" w:color="auto"/>
        <w:left w:val="none" w:sz="0" w:space="0" w:color="auto"/>
        <w:bottom w:val="none" w:sz="0" w:space="0" w:color="auto"/>
        <w:right w:val="none" w:sz="0" w:space="0" w:color="auto"/>
      </w:divBdr>
    </w:div>
    <w:div w:id="1776166941">
      <w:bodyDiv w:val="1"/>
      <w:marLeft w:val="0"/>
      <w:marRight w:val="0"/>
      <w:marTop w:val="0"/>
      <w:marBottom w:val="0"/>
      <w:divBdr>
        <w:top w:val="none" w:sz="0" w:space="0" w:color="auto"/>
        <w:left w:val="none" w:sz="0" w:space="0" w:color="auto"/>
        <w:bottom w:val="none" w:sz="0" w:space="0" w:color="auto"/>
        <w:right w:val="none" w:sz="0" w:space="0" w:color="auto"/>
      </w:divBdr>
    </w:div>
    <w:div w:id="1783184682">
      <w:bodyDiv w:val="1"/>
      <w:marLeft w:val="0"/>
      <w:marRight w:val="0"/>
      <w:marTop w:val="0"/>
      <w:marBottom w:val="0"/>
      <w:divBdr>
        <w:top w:val="none" w:sz="0" w:space="0" w:color="auto"/>
        <w:left w:val="none" w:sz="0" w:space="0" w:color="auto"/>
        <w:bottom w:val="none" w:sz="0" w:space="0" w:color="auto"/>
        <w:right w:val="none" w:sz="0" w:space="0" w:color="auto"/>
      </w:divBdr>
    </w:div>
    <w:div w:id="1809934931">
      <w:bodyDiv w:val="1"/>
      <w:marLeft w:val="0"/>
      <w:marRight w:val="0"/>
      <w:marTop w:val="0"/>
      <w:marBottom w:val="0"/>
      <w:divBdr>
        <w:top w:val="none" w:sz="0" w:space="0" w:color="auto"/>
        <w:left w:val="none" w:sz="0" w:space="0" w:color="auto"/>
        <w:bottom w:val="none" w:sz="0" w:space="0" w:color="auto"/>
        <w:right w:val="none" w:sz="0" w:space="0" w:color="auto"/>
      </w:divBdr>
      <w:divsChild>
        <w:div w:id="184173222">
          <w:marLeft w:val="0"/>
          <w:marRight w:val="0"/>
          <w:marTop w:val="0"/>
          <w:marBottom w:val="0"/>
          <w:divBdr>
            <w:top w:val="none" w:sz="0" w:space="0" w:color="auto"/>
            <w:left w:val="none" w:sz="0" w:space="0" w:color="auto"/>
            <w:bottom w:val="none" w:sz="0" w:space="0" w:color="auto"/>
            <w:right w:val="none" w:sz="0" w:space="0" w:color="auto"/>
          </w:divBdr>
          <w:divsChild>
            <w:div w:id="251861584">
              <w:marLeft w:val="0"/>
              <w:marRight w:val="0"/>
              <w:marTop w:val="100"/>
              <w:marBottom w:val="100"/>
              <w:divBdr>
                <w:top w:val="none" w:sz="0" w:space="0" w:color="auto"/>
                <w:left w:val="none" w:sz="0" w:space="0" w:color="auto"/>
                <w:bottom w:val="none" w:sz="0" w:space="0" w:color="auto"/>
                <w:right w:val="none" w:sz="0" w:space="0" w:color="auto"/>
              </w:divBdr>
              <w:divsChild>
                <w:div w:id="195630308">
                  <w:marLeft w:val="0"/>
                  <w:marRight w:val="0"/>
                  <w:marTop w:val="0"/>
                  <w:marBottom w:val="0"/>
                  <w:divBdr>
                    <w:top w:val="none" w:sz="0" w:space="0" w:color="auto"/>
                    <w:left w:val="none" w:sz="0" w:space="0" w:color="auto"/>
                    <w:bottom w:val="none" w:sz="0" w:space="0" w:color="auto"/>
                    <w:right w:val="none" w:sz="0" w:space="0" w:color="auto"/>
                  </w:divBdr>
                  <w:divsChild>
                    <w:div w:id="2065372802">
                      <w:marLeft w:val="0"/>
                      <w:marRight w:val="0"/>
                      <w:marTop w:val="0"/>
                      <w:marBottom w:val="0"/>
                      <w:divBdr>
                        <w:top w:val="none" w:sz="0" w:space="0" w:color="auto"/>
                        <w:left w:val="none" w:sz="0" w:space="0" w:color="auto"/>
                        <w:bottom w:val="none" w:sz="0" w:space="0" w:color="auto"/>
                        <w:right w:val="none" w:sz="0" w:space="0" w:color="auto"/>
                      </w:divBdr>
                      <w:divsChild>
                        <w:div w:id="891429230">
                          <w:marLeft w:val="0"/>
                          <w:marRight w:val="0"/>
                          <w:marTop w:val="0"/>
                          <w:marBottom w:val="0"/>
                          <w:divBdr>
                            <w:top w:val="none" w:sz="0" w:space="0" w:color="auto"/>
                            <w:left w:val="none" w:sz="0" w:space="0" w:color="auto"/>
                            <w:bottom w:val="none" w:sz="0" w:space="0" w:color="auto"/>
                            <w:right w:val="none" w:sz="0" w:space="0" w:color="auto"/>
                          </w:divBdr>
                          <w:divsChild>
                            <w:div w:id="475680404">
                              <w:marLeft w:val="0"/>
                              <w:marRight w:val="0"/>
                              <w:marTop w:val="0"/>
                              <w:marBottom w:val="0"/>
                              <w:divBdr>
                                <w:top w:val="none" w:sz="0" w:space="0" w:color="auto"/>
                                <w:left w:val="none" w:sz="0" w:space="0" w:color="auto"/>
                                <w:bottom w:val="none" w:sz="0" w:space="0" w:color="auto"/>
                                <w:right w:val="none" w:sz="0" w:space="0" w:color="auto"/>
                              </w:divBdr>
                              <w:divsChild>
                                <w:div w:id="1170680325">
                                  <w:marLeft w:val="0"/>
                                  <w:marRight w:val="0"/>
                                  <w:marTop w:val="0"/>
                                  <w:marBottom w:val="0"/>
                                  <w:divBdr>
                                    <w:top w:val="none" w:sz="0" w:space="0" w:color="auto"/>
                                    <w:left w:val="none" w:sz="0" w:space="0" w:color="auto"/>
                                    <w:bottom w:val="none" w:sz="0" w:space="0" w:color="auto"/>
                                    <w:right w:val="none" w:sz="0" w:space="0" w:color="auto"/>
                                  </w:divBdr>
                                  <w:divsChild>
                                    <w:div w:id="356545863">
                                      <w:marLeft w:val="0"/>
                                      <w:marRight w:val="0"/>
                                      <w:marTop w:val="0"/>
                                      <w:marBottom w:val="0"/>
                                      <w:divBdr>
                                        <w:top w:val="none" w:sz="0" w:space="0" w:color="auto"/>
                                        <w:left w:val="none" w:sz="0" w:space="0" w:color="auto"/>
                                        <w:bottom w:val="none" w:sz="0" w:space="0" w:color="auto"/>
                                        <w:right w:val="none" w:sz="0" w:space="0" w:color="auto"/>
                                      </w:divBdr>
                                      <w:divsChild>
                                        <w:div w:id="16250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684136">
      <w:bodyDiv w:val="1"/>
      <w:marLeft w:val="0"/>
      <w:marRight w:val="0"/>
      <w:marTop w:val="0"/>
      <w:marBottom w:val="0"/>
      <w:divBdr>
        <w:top w:val="none" w:sz="0" w:space="0" w:color="auto"/>
        <w:left w:val="none" w:sz="0" w:space="0" w:color="auto"/>
        <w:bottom w:val="none" w:sz="0" w:space="0" w:color="auto"/>
        <w:right w:val="none" w:sz="0" w:space="0" w:color="auto"/>
      </w:divBdr>
      <w:divsChild>
        <w:div w:id="1717505194">
          <w:marLeft w:val="0"/>
          <w:marRight w:val="0"/>
          <w:marTop w:val="0"/>
          <w:marBottom w:val="0"/>
          <w:divBdr>
            <w:top w:val="none" w:sz="0" w:space="0" w:color="auto"/>
            <w:left w:val="none" w:sz="0" w:space="0" w:color="auto"/>
            <w:bottom w:val="none" w:sz="0" w:space="0" w:color="auto"/>
            <w:right w:val="none" w:sz="0" w:space="0" w:color="auto"/>
          </w:divBdr>
          <w:divsChild>
            <w:div w:id="766462694">
              <w:marLeft w:val="0"/>
              <w:marRight w:val="0"/>
              <w:marTop w:val="100"/>
              <w:marBottom w:val="100"/>
              <w:divBdr>
                <w:top w:val="none" w:sz="0" w:space="0" w:color="auto"/>
                <w:left w:val="none" w:sz="0" w:space="0" w:color="auto"/>
                <w:bottom w:val="none" w:sz="0" w:space="0" w:color="auto"/>
                <w:right w:val="none" w:sz="0" w:space="0" w:color="auto"/>
              </w:divBdr>
              <w:divsChild>
                <w:div w:id="509221711">
                  <w:marLeft w:val="0"/>
                  <w:marRight w:val="0"/>
                  <w:marTop w:val="0"/>
                  <w:marBottom w:val="0"/>
                  <w:divBdr>
                    <w:top w:val="none" w:sz="0" w:space="0" w:color="auto"/>
                    <w:left w:val="none" w:sz="0" w:space="0" w:color="auto"/>
                    <w:bottom w:val="none" w:sz="0" w:space="0" w:color="auto"/>
                    <w:right w:val="none" w:sz="0" w:space="0" w:color="auto"/>
                  </w:divBdr>
                  <w:divsChild>
                    <w:div w:id="990256891">
                      <w:marLeft w:val="0"/>
                      <w:marRight w:val="0"/>
                      <w:marTop w:val="0"/>
                      <w:marBottom w:val="0"/>
                      <w:divBdr>
                        <w:top w:val="none" w:sz="0" w:space="0" w:color="auto"/>
                        <w:left w:val="none" w:sz="0" w:space="0" w:color="auto"/>
                        <w:bottom w:val="none" w:sz="0" w:space="0" w:color="auto"/>
                        <w:right w:val="none" w:sz="0" w:space="0" w:color="auto"/>
                      </w:divBdr>
                      <w:divsChild>
                        <w:div w:id="1504121812">
                          <w:marLeft w:val="0"/>
                          <w:marRight w:val="0"/>
                          <w:marTop w:val="0"/>
                          <w:marBottom w:val="0"/>
                          <w:divBdr>
                            <w:top w:val="none" w:sz="0" w:space="0" w:color="auto"/>
                            <w:left w:val="none" w:sz="0" w:space="0" w:color="auto"/>
                            <w:bottom w:val="none" w:sz="0" w:space="0" w:color="auto"/>
                            <w:right w:val="none" w:sz="0" w:space="0" w:color="auto"/>
                          </w:divBdr>
                          <w:divsChild>
                            <w:div w:id="1202520093">
                              <w:marLeft w:val="0"/>
                              <w:marRight w:val="0"/>
                              <w:marTop w:val="0"/>
                              <w:marBottom w:val="0"/>
                              <w:divBdr>
                                <w:top w:val="none" w:sz="0" w:space="0" w:color="auto"/>
                                <w:left w:val="none" w:sz="0" w:space="0" w:color="auto"/>
                                <w:bottom w:val="none" w:sz="0" w:space="0" w:color="auto"/>
                                <w:right w:val="none" w:sz="0" w:space="0" w:color="auto"/>
                              </w:divBdr>
                              <w:divsChild>
                                <w:div w:id="385569943">
                                  <w:marLeft w:val="0"/>
                                  <w:marRight w:val="0"/>
                                  <w:marTop w:val="0"/>
                                  <w:marBottom w:val="0"/>
                                  <w:divBdr>
                                    <w:top w:val="none" w:sz="0" w:space="0" w:color="auto"/>
                                    <w:left w:val="none" w:sz="0" w:space="0" w:color="auto"/>
                                    <w:bottom w:val="none" w:sz="0" w:space="0" w:color="auto"/>
                                    <w:right w:val="none" w:sz="0" w:space="0" w:color="auto"/>
                                  </w:divBdr>
                                  <w:divsChild>
                                    <w:div w:id="2063481600">
                                      <w:marLeft w:val="0"/>
                                      <w:marRight w:val="0"/>
                                      <w:marTop w:val="0"/>
                                      <w:marBottom w:val="0"/>
                                      <w:divBdr>
                                        <w:top w:val="none" w:sz="0" w:space="0" w:color="auto"/>
                                        <w:left w:val="none" w:sz="0" w:space="0" w:color="auto"/>
                                        <w:bottom w:val="none" w:sz="0" w:space="0" w:color="auto"/>
                                        <w:right w:val="none" w:sz="0" w:space="0" w:color="auto"/>
                                      </w:divBdr>
                                      <w:divsChild>
                                        <w:div w:id="2668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096632">
      <w:bodyDiv w:val="1"/>
      <w:marLeft w:val="0"/>
      <w:marRight w:val="0"/>
      <w:marTop w:val="0"/>
      <w:marBottom w:val="0"/>
      <w:divBdr>
        <w:top w:val="none" w:sz="0" w:space="0" w:color="auto"/>
        <w:left w:val="none" w:sz="0" w:space="0" w:color="auto"/>
        <w:bottom w:val="none" w:sz="0" w:space="0" w:color="auto"/>
        <w:right w:val="none" w:sz="0" w:space="0" w:color="auto"/>
      </w:divBdr>
    </w:div>
    <w:div w:id="1864248849">
      <w:bodyDiv w:val="1"/>
      <w:marLeft w:val="0"/>
      <w:marRight w:val="0"/>
      <w:marTop w:val="0"/>
      <w:marBottom w:val="0"/>
      <w:divBdr>
        <w:top w:val="none" w:sz="0" w:space="0" w:color="auto"/>
        <w:left w:val="none" w:sz="0" w:space="0" w:color="auto"/>
        <w:bottom w:val="none" w:sz="0" w:space="0" w:color="auto"/>
        <w:right w:val="none" w:sz="0" w:space="0" w:color="auto"/>
      </w:divBdr>
    </w:div>
    <w:div w:id="1869417001">
      <w:bodyDiv w:val="1"/>
      <w:marLeft w:val="0"/>
      <w:marRight w:val="0"/>
      <w:marTop w:val="0"/>
      <w:marBottom w:val="0"/>
      <w:divBdr>
        <w:top w:val="none" w:sz="0" w:space="0" w:color="auto"/>
        <w:left w:val="none" w:sz="0" w:space="0" w:color="auto"/>
        <w:bottom w:val="none" w:sz="0" w:space="0" w:color="auto"/>
        <w:right w:val="none" w:sz="0" w:space="0" w:color="auto"/>
      </w:divBdr>
    </w:div>
    <w:div w:id="1879707546">
      <w:bodyDiv w:val="1"/>
      <w:marLeft w:val="0"/>
      <w:marRight w:val="0"/>
      <w:marTop w:val="0"/>
      <w:marBottom w:val="0"/>
      <w:divBdr>
        <w:top w:val="none" w:sz="0" w:space="0" w:color="auto"/>
        <w:left w:val="none" w:sz="0" w:space="0" w:color="auto"/>
        <w:bottom w:val="none" w:sz="0" w:space="0" w:color="auto"/>
        <w:right w:val="none" w:sz="0" w:space="0" w:color="auto"/>
      </w:divBdr>
    </w:div>
    <w:div w:id="1879734145">
      <w:bodyDiv w:val="1"/>
      <w:marLeft w:val="0"/>
      <w:marRight w:val="0"/>
      <w:marTop w:val="0"/>
      <w:marBottom w:val="0"/>
      <w:divBdr>
        <w:top w:val="none" w:sz="0" w:space="0" w:color="auto"/>
        <w:left w:val="none" w:sz="0" w:space="0" w:color="auto"/>
        <w:bottom w:val="none" w:sz="0" w:space="0" w:color="auto"/>
        <w:right w:val="none" w:sz="0" w:space="0" w:color="auto"/>
      </w:divBdr>
    </w:div>
    <w:div w:id="1888957400">
      <w:bodyDiv w:val="1"/>
      <w:marLeft w:val="0"/>
      <w:marRight w:val="0"/>
      <w:marTop w:val="0"/>
      <w:marBottom w:val="0"/>
      <w:divBdr>
        <w:top w:val="none" w:sz="0" w:space="0" w:color="auto"/>
        <w:left w:val="none" w:sz="0" w:space="0" w:color="auto"/>
        <w:bottom w:val="none" w:sz="0" w:space="0" w:color="auto"/>
        <w:right w:val="none" w:sz="0" w:space="0" w:color="auto"/>
      </w:divBdr>
    </w:div>
    <w:div w:id="1907256421">
      <w:bodyDiv w:val="1"/>
      <w:marLeft w:val="0"/>
      <w:marRight w:val="0"/>
      <w:marTop w:val="0"/>
      <w:marBottom w:val="0"/>
      <w:divBdr>
        <w:top w:val="none" w:sz="0" w:space="0" w:color="auto"/>
        <w:left w:val="none" w:sz="0" w:space="0" w:color="auto"/>
        <w:bottom w:val="none" w:sz="0" w:space="0" w:color="auto"/>
        <w:right w:val="none" w:sz="0" w:space="0" w:color="auto"/>
      </w:divBdr>
      <w:divsChild>
        <w:div w:id="1641960950">
          <w:marLeft w:val="0"/>
          <w:marRight w:val="0"/>
          <w:marTop w:val="0"/>
          <w:marBottom w:val="0"/>
          <w:divBdr>
            <w:top w:val="none" w:sz="0" w:space="0" w:color="auto"/>
            <w:left w:val="none" w:sz="0" w:space="0" w:color="auto"/>
            <w:bottom w:val="none" w:sz="0" w:space="0" w:color="auto"/>
            <w:right w:val="none" w:sz="0" w:space="0" w:color="auto"/>
          </w:divBdr>
          <w:divsChild>
            <w:div w:id="1810170763">
              <w:marLeft w:val="0"/>
              <w:marRight w:val="0"/>
              <w:marTop w:val="0"/>
              <w:marBottom w:val="0"/>
              <w:divBdr>
                <w:top w:val="none" w:sz="0" w:space="0" w:color="auto"/>
                <w:left w:val="none" w:sz="0" w:space="0" w:color="auto"/>
                <w:bottom w:val="none" w:sz="0" w:space="0" w:color="auto"/>
                <w:right w:val="none" w:sz="0" w:space="0" w:color="auto"/>
              </w:divBdr>
              <w:divsChild>
                <w:div w:id="48315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92102">
      <w:bodyDiv w:val="1"/>
      <w:marLeft w:val="0"/>
      <w:marRight w:val="0"/>
      <w:marTop w:val="0"/>
      <w:marBottom w:val="0"/>
      <w:divBdr>
        <w:top w:val="none" w:sz="0" w:space="0" w:color="auto"/>
        <w:left w:val="none" w:sz="0" w:space="0" w:color="auto"/>
        <w:bottom w:val="none" w:sz="0" w:space="0" w:color="auto"/>
        <w:right w:val="none" w:sz="0" w:space="0" w:color="auto"/>
      </w:divBdr>
      <w:divsChild>
        <w:div w:id="388575412">
          <w:marLeft w:val="0"/>
          <w:marRight w:val="0"/>
          <w:marTop w:val="0"/>
          <w:marBottom w:val="0"/>
          <w:divBdr>
            <w:top w:val="none" w:sz="0" w:space="0" w:color="auto"/>
            <w:left w:val="none" w:sz="0" w:space="0" w:color="auto"/>
            <w:bottom w:val="none" w:sz="0" w:space="0" w:color="auto"/>
            <w:right w:val="none" w:sz="0" w:space="0" w:color="auto"/>
          </w:divBdr>
          <w:divsChild>
            <w:div w:id="439184529">
              <w:marLeft w:val="0"/>
              <w:marRight w:val="0"/>
              <w:marTop w:val="100"/>
              <w:marBottom w:val="100"/>
              <w:divBdr>
                <w:top w:val="none" w:sz="0" w:space="0" w:color="auto"/>
                <w:left w:val="none" w:sz="0" w:space="0" w:color="auto"/>
                <w:bottom w:val="none" w:sz="0" w:space="0" w:color="auto"/>
                <w:right w:val="none" w:sz="0" w:space="0" w:color="auto"/>
              </w:divBdr>
              <w:divsChild>
                <w:div w:id="1829322270">
                  <w:marLeft w:val="0"/>
                  <w:marRight w:val="0"/>
                  <w:marTop w:val="0"/>
                  <w:marBottom w:val="0"/>
                  <w:divBdr>
                    <w:top w:val="none" w:sz="0" w:space="0" w:color="auto"/>
                    <w:left w:val="none" w:sz="0" w:space="0" w:color="auto"/>
                    <w:bottom w:val="none" w:sz="0" w:space="0" w:color="auto"/>
                    <w:right w:val="none" w:sz="0" w:space="0" w:color="auto"/>
                  </w:divBdr>
                  <w:divsChild>
                    <w:div w:id="1822890249">
                      <w:marLeft w:val="0"/>
                      <w:marRight w:val="0"/>
                      <w:marTop w:val="0"/>
                      <w:marBottom w:val="0"/>
                      <w:divBdr>
                        <w:top w:val="none" w:sz="0" w:space="0" w:color="auto"/>
                        <w:left w:val="none" w:sz="0" w:space="0" w:color="auto"/>
                        <w:bottom w:val="none" w:sz="0" w:space="0" w:color="auto"/>
                        <w:right w:val="none" w:sz="0" w:space="0" w:color="auto"/>
                      </w:divBdr>
                      <w:divsChild>
                        <w:div w:id="669992187">
                          <w:marLeft w:val="0"/>
                          <w:marRight w:val="0"/>
                          <w:marTop w:val="0"/>
                          <w:marBottom w:val="0"/>
                          <w:divBdr>
                            <w:top w:val="none" w:sz="0" w:space="0" w:color="auto"/>
                            <w:left w:val="none" w:sz="0" w:space="0" w:color="auto"/>
                            <w:bottom w:val="none" w:sz="0" w:space="0" w:color="auto"/>
                            <w:right w:val="none" w:sz="0" w:space="0" w:color="auto"/>
                          </w:divBdr>
                          <w:divsChild>
                            <w:div w:id="812790121">
                              <w:marLeft w:val="0"/>
                              <w:marRight w:val="0"/>
                              <w:marTop w:val="0"/>
                              <w:marBottom w:val="0"/>
                              <w:divBdr>
                                <w:top w:val="none" w:sz="0" w:space="0" w:color="auto"/>
                                <w:left w:val="none" w:sz="0" w:space="0" w:color="auto"/>
                                <w:bottom w:val="none" w:sz="0" w:space="0" w:color="auto"/>
                                <w:right w:val="none" w:sz="0" w:space="0" w:color="auto"/>
                              </w:divBdr>
                              <w:divsChild>
                                <w:div w:id="1889148544">
                                  <w:marLeft w:val="0"/>
                                  <w:marRight w:val="0"/>
                                  <w:marTop w:val="0"/>
                                  <w:marBottom w:val="0"/>
                                  <w:divBdr>
                                    <w:top w:val="none" w:sz="0" w:space="0" w:color="auto"/>
                                    <w:left w:val="none" w:sz="0" w:space="0" w:color="auto"/>
                                    <w:bottom w:val="none" w:sz="0" w:space="0" w:color="auto"/>
                                    <w:right w:val="none" w:sz="0" w:space="0" w:color="auto"/>
                                  </w:divBdr>
                                  <w:divsChild>
                                    <w:div w:id="410857425">
                                      <w:marLeft w:val="0"/>
                                      <w:marRight w:val="0"/>
                                      <w:marTop w:val="0"/>
                                      <w:marBottom w:val="0"/>
                                      <w:divBdr>
                                        <w:top w:val="none" w:sz="0" w:space="0" w:color="auto"/>
                                        <w:left w:val="none" w:sz="0" w:space="0" w:color="auto"/>
                                        <w:bottom w:val="none" w:sz="0" w:space="0" w:color="auto"/>
                                        <w:right w:val="none" w:sz="0" w:space="0" w:color="auto"/>
                                      </w:divBdr>
                                      <w:divsChild>
                                        <w:div w:id="19678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5147746">
      <w:bodyDiv w:val="1"/>
      <w:marLeft w:val="0"/>
      <w:marRight w:val="0"/>
      <w:marTop w:val="0"/>
      <w:marBottom w:val="0"/>
      <w:divBdr>
        <w:top w:val="none" w:sz="0" w:space="0" w:color="auto"/>
        <w:left w:val="none" w:sz="0" w:space="0" w:color="auto"/>
        <w:bottom w:val="none" w:sz="0" w:space="0" w:color="auto"/>
        <w:right w:val="none" w:sz="0" w:space="0" w:color="auto"/>
      </w:divBdr>
    </w:div>
    <w:div w:id="1929579177">
      <w:bodyDiv w:val="1"/>
      <w:marLeft w:val="0"/>
      <w:marRight w:val="0"/>
      <w:marTop w:val="0"/>
      <w:marBottom w:val="0"/>
      <w:divBdr>
        <w:top w:val="none" w:sz="0" w:space="0" w:color="auto"/>
        <w:left w:val="none" w:sz="0" w:space="0" w:color="auto"/>
        <w:bottom w:val="none" w:sz="0" w:space="0" w:color="auto"/>
        <w:right w:val="none" w:sz="0" w:space="0" w:color="auto"/>
      </w:divBdr>
    </w:div>
    <w:div w:id="1944723593">
      <w:bodyDiv w:val="1"/>
      <w:marLeft w:val="0"/>
      <w:marRight w:val="0"/>
      <w:marTop w:val="0"/>
      <w:marBottom w:val="0"/>
      <w:divBdr>
        <w:top w:val="none" w:sz="0" w:space="0" w:color="auto"/>
        <w:left w:val="none" w:sz="0" w:space="0" w:color="auto"/>
        <w:bottom w:val="none" w:sz="0" w:space="0" w:color="auto"/>
        <w:right w:val="none" w:sz="0" w:space="0" w:color="auto"/>
      </w:divBdr>
    </w:div>
    <w:div w:id="1997223797">
      <w:bodyDiv w:val="1"/>
      <w:marLeft w:val="0"/>
      <w:marRight w:val="0"/>
      <w:marTop w:val="0"/>
      <w:marBottom w:val="0"/>
      <w:divBdr>
        <w:top w:val="none" w:sz="0" w:space="0" w:color="auto"/>
        <w:left w:val="none" w:sz="0" w:space="0" w:color="auto"/>
        <w:bottom w:val="none" w:sz="0" w:space="0" w:color="auto"/>
        <w:right w:val="none" w:sz="0" w:space="0" w:color="auto"/>
      </w:divBdr>
      <w:divsChild>
        <w:div w:id="1578593481">
          <w:marLeft w:val="0"/>
          <w:marRight w:val="0"/>
          <w:marTop w:val="0"/>
          <w:marBottom w:val="0"/>
          <w:divBdr>
            <w:top w:val="none" w:sz="0" w:space="0" w:color="auto"/>
            <w:left w:val="none" w:sz="0" w:space="0" w:color="auto"/>
            <w:bottom w:val="none" w:sz="0" w:space="0" w:color="auto"/>
            <w:right w:val="none" w:sz="0" w:space="0" w:color="auto"/>
          </w:divBdr>
          <w:divsChild>
            <w:div w:id="2071148497">
              <w:marLeft w:val="0"/>
              <w:marRight w:val="0"/>
              <w:marTop w:val="100"/>
              <w:marBottom w:val="100"/>
              <w:divBdr>
                <w:top w:val="none" w:sz="0" w:space="0" w:color="auto"/>
                <w:left w:val="none" w:sz="0" w:space="0" w:color="auto"/>
                <w:bottom w:val="none" w:sz="0" w:space="0" w:color="auto"/>
                <w:right w:val="none" w:sz="0" w:space="0" w:color="auto"/>
              </w:divBdr>
              <w:divsChild>
                <w:div w:id="520121918">
                  <w:marLeft w:val="0"/>
                  <w:marRight w:val="0"/>
                  <w:marTop w:val="0"/>
                  <w:marBottom w:val="0"/>
                  <w:divBdr>
                    <w:top w:val="none" w:sz="0" w:space="0" w:color="auto"/>
                    <w:left w:val="none" w:sz="0" w:space="0" w:color="auto"/>
                    <w:bottom w:val="none" w:sz="0" w:space="0" w:color="auto"/>
                    <w:right w:val="none" w:sz="0" w:space="0" w:color="auto"/>
                  </w:divBdr>
                  <w:divsChild>
                    <w:div w:id="218322711">
                      <w:marLeft w:val="0"/>
                      <w:marRight w:val="0"/>
                      <w:marTop w:val="0"/>
                      <w:marBottom w:val="0"/>
                      <w:divBdr>
                        <w:top w:val="none" w:sz="0" w:space="0" w:color="auto"/>
                        <w:left w:val="none" w:sz="0" w:space="0" w:color="auto"/>
                        <w:bottom w:val="none" w:sz="0" w:space="0" w:color="auto"/>
                        <w:right w:val="none" w:sz="0" w:space="0" w:color="auto"/>
                      </w:divBdr>
                      <w:divsChild>
                        <w:div w:id="2092307981">
                          <w:marLeft w:val="0"/>
                          <w:marRight w:val="0"/>
                          <w:marTop w:val="0"/>
                          <w:marBottom w:val="0"/>
                          <w:divBdr>
                            <w:top w:val="none" w:sz="0" w:space="0" w:color="auto"/>
                            <w:left w:val="none" w:sz="0" w:space="0" w:color="auto"/>
                            <w:bottom w:val="none" w:sz="0" w:space="0" w:color="auto"/>
                            <w:right w:val="none" w:sz="0" w:space="0" w:color="auto"/>
                          </w:divBdr>
                          <w:divsChild>
                            <w:div w:id="2050568782">
                              <w:marLeft w:val="0"/>
                              <w:marRight w:val="0"/>
                              <w:marTop w:val="0"/>
                              <w:marBottom w:val="0"/>
                              <w:divBdr>
                                <w:top w:val="none" w:sz="0" w:space="0" w:color="auto"/>
                                <w:left w:val="none" w:sz="0" w:space="0" w:color="auto"/>
                                <w:bottom w:val="none" w:sz="0" w:space="0" w:color="auto"/>
                                <w:right w:val="none" w:sz="0" w:space="0" w:color="auto"/>
                              </w:divBdr>
                              <w:divsChild>
                                <w:div w:id="91247465">
                                  <w:marLeft w:val="0"/>
                                  <w:marRight w:val="0"/>
                                  <w:marTop w:val="0"/>
                                  <w:marBottom w:val="0"/>
                                  <w:divBdr>
                                    <w:top w:val="none" w:sz="0" w:space="0" w:color="auto"/>
                                    <w:left w:val="none" w:sz="0" w:space="0" w:color="auto"/>
                                    <w:bottom w:val="none" w:sz="0" w:space="0" w:color="auto"/>
                                    <w:right w:val="none" w:sz="0" w:space="0" w:color="auto"/>
                                  </w:divBdr>
                                  <w:divsChild>
                                    <w:div w:id="1149901686">
                                      <w:marLeft w:val="0"/>
                                      <w:marRight w:val="0"/>
                                      <w:marTop w:val="0"/>
                                      <w:marBottom w:val="0"/>
                                      <w:divBdr>
                                        <w:top w:val="none" w:sz="0" w:space="0" w:color="auto"/>
                                        <w:left w:val="none" w:sz="0" w:space="0" w:color="auto"/>
                                        <w:bottom w:val="none" w:sz="0" w:space="0" w:color="auto"/>
                                        <w:right w:val="none" w:sz="0" w:space="0" w:color="auto"/>
                                      </w:divBdr>
                                      <w:divsChild>
                                        <w:div w:id="14458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82081">
      <w:bodyDiv w:val="1"/>
      <w:marLeft w:val="0"/>
      <w:marRight w:val="0"/>
      <w:marTop w:val="0"/>
      <w:marBottom w:val="0"/>
      <w:divBdr>
        <w:top w:val="none" w:sz="0" w:space="0" w:color="auto"/>
        <w:left w:val="none" w:sz="0" w:space="0" w:color="auto"/>
        <w:bottom w:val="none" w:sz="0" w:space="0" w:color="auto"/>
        <w:right w:val="none" w:sz="0" w:space="0" w:color="auto"/>
      </w:divBdr>
      <w:divsChild>
        <w:div w:id="1363045814">
          <w:marLeft w:val="0"/>
          <w:marRight w:val="0"/>
          <w:marTop w:val="0"/>
          <w:marBottom w:val="0"/>
          <w:divBdr>
            <w:top w:val="none" w:sz="0" w:space="0" w:color="auto"/>
            <w:left w:val="none" w:sz="0" w:space="0" w:color="auto"/>
            <w:bottom w:val="none" w:sz="0" w:space="0" w:color="auto"/>
            <w:right w:val="none" w:sz="0" w:space="0" w:color="auto"/>
          </w:divBdr>
          <w:divsChild>
            <w:div w:id="1776512777">
              <w:marLeft w:val="0"/>
              <w:marRight w:val="0"/>
              <w:marTop w:val="100"/>
              <w:marBottom w:val="100"/>
              <w:divBdr>
                <w:top w:val="none" w:sz="0" w:space="0" w:color="auto"/>
                <w:left w:val="none" w:sz="0" w:space="0" w:color="auto"/>
                <w:bottom w:val="none" w:sz="0" w:space="0" w:color="auto"/>
                <w:right w:val="none" w:sz="0" w:space="0" w:color="auto"/>
              </w:divBdr>
              <w:divsChild>
                <w:div w:id="1407150223">
                  <w:marLeft w:val="0"/>
                  <w:marRight w:val="0"/>
                  <w:marTop w:val="0"/>
                  <w:marBottom w:val="0"/>
                  <w:divBdr>
                    <w:top w:val="none" w:sz="0" w:space="0" w:color="auto"/>
                    <w:left w:val="none" w:sz="0" w:space="0" w:color="auto"/>
                    <w:bottom w:val="none" w:sz="0" w:space="0" w:color="auto"/>
                    <w:right w:val="none" w:sz="0" w:space="0" w:color="auto"/>
                  </w:divBdr>
                  <w:divsChild>
                    <w:div w:id="598371881">
                      <w:marLeft w:val="0"/>
                      <w:marRight w:val="0"/>
                      <w:marTop w:val="0"/>
                      <w:marBottom w:val="0"/>
                      <w:divBdr>
                        <w:top w:val="none" w:sz="0" w:space="0" w:color="auto"/>
                        <w:left w:val="none" w:sz="0" w:space="0" w:color="auto"/>
                        <w:bottom w:val="none" w:sz="0" w:space="0" w:color="auto"/>
                        <w:right w:val="none" w:sz="0" w:space="0" w:color="auto"/>
                      </w:divBdr>
                      <w:divsChild>
                        <w:div w:id="25569901">
                          <w:marLeft w:val="0"/>
                          <w:marRight w:val="0"/>
                          <w:marTop w:val="0"/>
                          <w:marBottom w:val="0"/>
                          <w:divBdr>
                            <w:top w:val="none" w:sz="0" w:space="0" w:color="auto"/>
                            <w:left w:val="none" w:sz="0" w:space="0" w:color="auto"/>
                            <w:bottom w:val="none" w:sz="0" w:space="0" w:color="auto"/>
                            <w:right w:val="none" w:sz="0" w:space="0" w:color="auto"/>
                          </w:divBdr>
                          <w:divsChild>
                            <w:div w:id="770320173">
                              <w:marLeft w:val="0"/>
                              <w:marRight w:val="0"/>
                              <w:marTop w:val="0"/>
                              <w:marBottom w:val="0"/>
                              <w:divBdr>
                                <w:top w:val="none" w:sz="0" w:space="0" w:color="auto"/>
                                <w:left w:val="none" w:sz="0" w:space="0" w:color="auto"/>
                                <w:bottom w:val="none" w:sz="0" w:space="0" w:color="auto"/>
                                <w:right w:val="none" w:sz="0" w:space="0" w:color="auto"/>
                              </w:divBdr>
                              <w:divsChild>
                                <w:div w:id="1595017001">
                                  <w:marLeft w:val="0"/>
                                  <w:marRight w:val="0"/>
                                  <w:marTop w:val="0"/>
                                  <w:marBottom w:val="0"/>
                                  <w:divBdr>
                                    <w:top w:val="none" w:sz="0" w:space="0" w:color="auto"/>
                                    <w:left w:val="none" w:sz="0" w:space="0" w:color="auto"/>
                                    <w:bottom w:val="none" w:sz="0" w:space="0" w:color="auto"/>
                                    <w:right w:val="none" w:sz="0" w:space="0" w:color="auto"/>
                                  </w:divBdr>
                                  <w:divsChild>
                                    <w:div w:id="1811164309">
                                      <w:marLeft w:val="0"/>
                                      <w:marRight w:val="0"/>
                                      <w:marTop w:val="0"/>
                                      <w:marBottom w:val="0"/>
                                      <w:divBdr>
                                        <w:top w:val="none" w:sz="0" w:space="0" w:color="auto"/>
                                        <w:left w:val="none" w:sz="0" w:space="0" w:color="auto"/>
                                        <w:bottom w:val="none" w:sz="0" w:space="0" w:color="auto"/>
                                        <w:right w:val="none" w:sz="0" w:space="0" w:color="auto"/>
                                      </w:divBdr>
                                      <w:divsChild>
                                        <w:div w:id="474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922018">
      <w:bodyDiv w:val="1"/>
      <w:marLeft w:val="0"/>
      <w:marRight w:val="0"/>
      <w:marTop w:val="0"/>
      <w:marBottom w:val="0"/>
      <w:divBdr>
        <w:top w:val="none" w:sz="0" w:space="0" w:color="auto"/>
        <w:left w:val="none" w:sz="0" w:space="0" w:color="auto"/>
        <w:bottom w:val="none" w:sz="0" w:space="0" w:color="auto"/>
        <w:right w:val="none" w:sz="0" w:space="0" w:color="auto"/>
      </w:divBdr>
      <w:divsChild>
        <w:div w:id="1093743896">
          <w:marLeft w:val="0"/>
          <w:marRight w:val="0"/>
          <w:marTop w:val="0"/>
          <w:marBottom w:val="0"/>
          <w:divBdr>
            <w:top w:val="none" w:sz="0" w:space="0" w:color="auto"/>
            <w:left w:val="none" w:sz="0" w:space="0" w:color="auto"/>
            <w:bottom w:val="none" w:sz="0" w:space="0" w:color="auto"/>
            <w:right w:val="none" w:sz="0" w:space="0" w:color="auto"/>
          </w:divBdr>
          <w:divsChild>
            <w:div w:id="1437598208">
              <w:marLeft w:val="0"/>
              <w:marRight w:val="0"/>
              <w:marTop w:val="100"/>
              <w:marBottom w:val="100"/>
              <w:divBdr>
                <w:top w:val="none" w:sz="0" w:space="0" w:color="auto"/>
                <w:left w:val="none" w:sz="0" w:space="0" w:color="auto"/>
                <w:bottom w:val="none" w:sz="0" w:space="0" w:color="auto"/>
                <w:right w:val="none" w:sz="0" w:space="0" w:color="auto"/>
              </w:divBdr>
              <w:divsChild>
                <w:div w:id="1674721056">
                  <w:marLeft w:val="0"/>
                  <w:marRight w:val="0"/>
                  <w:marTop w:val="0"/>
                  <w:marBottom w:val="0"/>
                  <w:divBdr>
                    <w:top w:val="none" w:sz="0" w:space="0" w:color="auto"/>
                    <w:left w:val="none" w:sz="0" w:space="0" w:color="auto"/>
                    <w:bottom w:val="none" w:sz="0" w:space="0" w:color="auto"/>
                    <w:right w:val="none" w:sz="0" w:space="0" w:color="auto"/>
                  </w:divBdr>
                  <w:divsChild>
                    <w:div w:id="1027757038">
                      <w:marLeft w:val="0"/>
                      <w:marRight w:val="0"/>
                      <w:marTop w:val="0"/>
                      <w:marBottom w:val="0"/>
                      <w:divBdr>
                        <w:top w:val="none" w:sz="0" w:space="0" w:color="auto"/>
                        <w:left w:val="none" w:sz="0" w:space="0" w:color="auto"/>
                        <w:bottom w:val="none" w:sz="0" w:space="0" w:color="auto"/>
                        <w:right w:val="none" w:sz="0" w:space="0" w:color="auto"/>
                      </w:divBdr>
                      <w:divsChild>
                        <w:div w:id="1912352412">
                          <w:marLeft w:val="0"/>
                          <w:marRight w:val="0"/>
                          <w:marTop w:val="0"/>
                          <w:marBottom w:val="0"/>
                          <w:divBdr>
                            <w:top w:val="none" w:sz="0" w:space="0" w:color="auto"/>
                            <w:left w:val="none" w:sz="0" w:space="0" w:color="auto"/>
                            <w:bottom w:val="none" w:sz="0" w:space="0" w:color="auto"/>
                            <w:right w:val="none" w:sz="0" w:space="0" w:color="auto"/>
                          </w:divBdr>
                          <w:divsChild>
                            <w:div w:id="228005088">
                              <w:marLeft w:val="0"/>
                              <w:marRight w:val="0"/>
                              <w:marTop w:val="0"/>
                              <w:marBottom w:val="0"/>
                              <w:divBdr>
                                <w:top w:val="none" w:sz="0" w:space="0" w:color="auto"/>
                                <w:left w:val="none" w:sz="0" w:space="0" w:color="auto"/>
                                <w:bottom w:val="none" w:sz="0" w:space="0" w:color="auto"/>
                                <w:right w:val="none" w:sz="0" w:space="0" w:color="auto"/>
                              </w:divBdr>
                              <w:divsChild>
                                <w:div w:id="1182354861">
                                  <w:marLeft w:val="0"/>
                                  <w:marRight w:val="0"/>
                                  <w:marTop w:val="0"/>
                                  <w:marBottom w:val="0"/>
                                  <w:divBdr>
                                    <w:top w:val="none" w:sz="0" w:space="0" w:color="auto"/>
                                    <w:left w:val="none" w:sz="0" w:space="0" w:color="auto"/>
                                    <w:bottom w:val="none" w:sz="0" w:space="0" w:color="auto"/>
                                    <w:right w:val="none" w:sz="0" w:space="0" w:color="auto"/>
                                  </w:divBdr>
                                  <w:divsChild>
                                    <w:div w:id="1539780600">
                                      <w:marLeft w:val="0"/>
                                      <w:marRight w:val="0"/>
                                      <w:marTop w:val="0"/>
                                      <w:marBottom w:val="0"/>
                                      <w:divBdr>
                                        <w:top w:val="none" w:sz="0" w:space="0" w:color="auto"/>
                                        <w:left w:val="none" w:sz="0" w:space="0" w:color="auto"/>
                                        <w:bottom w:val="none" w:sz="0" w:space="0" w:color="auto"/>
                                        <w:right w:val="none" w:sz="0" w:space="0" w:color="auto"/>
                                      </w:divBdr>
                                      <w:divsChild>
                                        <w:div w:id="2151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244732">
      <w:bodyDiv w:val="1"/>
      <w:marLeft w:val="0"/>
      <w:marRight w:val="0"/>
      <w:marTop w:val="0"/>
      <w:marBottom w:val="0"/>
      <w:divBdr>
        <w:top w:val="none" w:sz="0" w:space="0" w:color="auto"/>
        <w:left w:val="none" w:sz="0" w:space="0" w:color="auto"/>
        <w:bottom w:val="none" w:sz="0" w:space="0" w:color="auto"/>
        <w:right w:val="none" w:sz="0" w:space="0" w:color="auto"/>
      </w:divBdr>
    </w:div>
    <w:div w:id="2099056177">
      <w:bodyDiv w:val="1"/>
      <w:marLeft w:val="0"/>
      <w:marRight w:val="0"/>
      <w:marTop w:val="0"/>
      <w:marBottom w:val="0"/>
      <w:divBdr>
        <w:top w:val="none" w:sz="0" w:space="0" w:color="auto"/>
        <w:left w:val="none" w:sz="0" w:space="0" w:color="auto"/>
        <w:bottom w:val="none" w:sz="0" w:space="0" w:color="auto"/>
        <w:right w:val="none" w:sz="0" w:space="0" w:color="auto"/>
      </w:divBdr>
    </w:div>
    <w:div w:id="2105488247">
      <w:bodyDiv w:val="1"/>
      <w:marLeft w:val="0"/>
      <w:marRight w:val="0"/>
      <w:marTop w:val="0"/>
      <w:marBottom w:val="0"/>
      <w:divBdr>
        <w:top w:val="none" w:sz="0" w:space="0" w:color="auto"/>
        <w:left w:val="none" w:sz="0" w:space="0" w:color="auto"/>
        <w:bottom w:val="none" w:sz="0" w:space="0" w:color="auto"/>
        <w:right w:val="none" w:sz="0" w:space="0" w:color="auto"/>
      </w:divBdr>
    </w:div>
    <w:div w:id="2126652031">
      <w:bodyDiv w:val="1"/>
      <w:marLeft w:val="0"/>
      <w:marRight w:val="0"/>
      <w:marTop w:val="0"/>
      <w:marBottom w:val="0"/>
      <w:divBdr>
        <w:top w:val="none" w:sz="0" w:space="0" w:color="auto"/>
        <w:left w:val="none" w:sz="0" w:space="0" w:color="auto"/>
        <w:bottom w:val="none" w:sz="0" w:space="0" w:color="auto"/>
        <w:right w:val="none" w:sz="0" w:space="0" w:color="auto"/>
      </w:divBdr>
    </w:div>
    <w:div w:id="2127580726">
      <w:bodyDiv w:val="1"/>
      <w:marLeft w:val="0"/>
      <w:marRight w:val="0"/>
      <w:marTop w:val="0"/>
      <w:marBottom w:val="0"/>
      <w:divBdr>
        <w:top w:val="none" w:sz="0" w:space="0" w:color="auto"/>
        <w:left w:val="none" w:sz="0" w:space="0" w:color="auto"/>
        <w:bottom w:val="none" w:sz="0" w:space="0" w:color="auto"/>
        <w:right w:val="none" w:sz="0" w:space="0" w:color="auto"/>
      </w:divBdr>
      <w:divsChild>
        <w:div w:id="96603220">
          <w:marLeft w:val="0"/>
          <w:marRight w:val="0"/>
          <w:marTop w:val="0"/>
          <w:marBottom w:val="0"/>
          <w:divBdr>
            <w:top w:val="none" w:sz="0" w:space="0" w:color="auto"/>
            <w:left w:val="none" w:sz="0" w:space="0" w:color="auto"/>
            <w:bottom w:val="none" w:sz="0" w:space="0" w:color="auto"/>
            <w:right w:val="none" w:sz="0" w:space="0" w:color="auto"/>
          </w:divBdr>
          <w:divsChild>
            <w:div w:id="2115125529">
              <w:marLeft w:val="0"/>
              <w:marRight w:val="60"/>
              <w:marTop w:val="0"/>
              <w:marBottom w:val="0"/>
              <w:divBdr>
                <w:top w:val="none" w:sz="0" w:space="0" w:color="auto"/>
                <w:left w:val="none" w:sz="0" w:space="0" w:color="auto"/>
                <w:bottom w:val="none" w:sz="0" w:space="0" w:color="auto"/>
                <w:right w:val="none" w:sz="0" w:space="0" w:color="auto"/>
              </w:divBdr>
              <w:divsChild>
                <w:div w:id="1026831437">
                  <w:marLeft w:val="0"/>
                  <w:marRight w:val="0"/>
                  <w:marTop w:val="0"/>
                  <w:marBottom w:val="150"/>
                  <w:divBdr>
                    <w:top w:val="none" w:sz="0" w:space="0" w:color="auto"/>
                    <w:left w:val="none" w:sz="0" w:space="0" w:color="auto"/>
                    <w:bottom w:val="none" w:sz="0" w:space="0" w:color="auto"/>
                    <w:right w:val="none" w:sz="0" w:space="0" w:color="auto"/>
                  </w:divBdr>
                  <w:divsChild>
                    <w:div w:id="2005695465">
                      <w:marLeft w:val="0"/>
                      <w:marRight w:val="0"/>
                      <w:marTop w:val="0"/>
                      <w:marBottom w:val="0"/>
                      <w:divBdr>
                        <w:top w:val="none" w:sz="0" w:space="0" w:color="auto"/>
                        <w:left w:val="none" w:sz="0" w:space="0" w:color="auto"/>
                        <w:bottom w:val="none" w:sz="0" w:space="0" w:color="auto"/>
                        <w:right w:val="none" w:sz="0" w:space="0" w:color="auto"/>
                      </w:divBdr>
                      <w:divsChild>
                        <w:div w:id="5758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40628">
      <w:bodyDiv w:val="1"/>
      <w:marLeft w:val="0"/>
      <w:marRight w:val="0"/>
      <w:marTop w:val="0"/>
      <w:marBottom w:val="0"/>
      <w:divBdr>
        <w:top w:val="none" w:sz="0" w:space="0" w:color="auto"/>
        <w:left w:val="none" w:sz="0" w:space="0" w:color="auto"/>
        <w:bottom w:val="none" w:sz="0" w:space="0" w:color="auto"/>
        <w:right w:val="none" w:sz="0" w:space="0" w:color="auto"/>
      </w:divBdr>
    </w:div>
    <w:div w:id="2131972193">
      <w:bodyDiv w:val="1"/>
      <w:marLeft w:val="0"/>
      <w:marRight w:val="0"/>
      <w:marTop w:val="0"/>
      <w:marBottom w:val="0"/>
      <w:divBdr>
        <w:top w:val="none" w:sz="0" w:space="0" w:color="auto"/>
        <w:left w:val="none" w:sz="0" w:space="0" w:color="auto"/>
        <w:bottom w:val="none" w:sz="0" w:space="0" w:color="auto"/>
        <w:right w:val="none" w:sz="0" w:space="0" w:color="auto"/>
      </w:divBdr>
    </w:div>
    <w:div w:id="2137403785">
      <w:bodyDiv w:val="1"/>
      <w:marLeft w:val="0"/>
      <w:marRight w:val="0"/>
      <w:marTop w:val="0"/>
      <w:marBottom w:val="0"/>
      <w:divBdr>
        <w:top w:val="none" w:sz="0" w:space="0" w:color="auto"/>
        <w:left w:val="none" w:sz="0" w:space="0" w:color="auto"/>
        <w:bottom w:val="none" w:sz="0" w:space="0" w:color="auto"/>
        <w:right w:val="none" w:sz="0" w:space="0" w:color="auto"/>
      </w:divBdr>
      <w:divsChild>
        <w:div w:id="2115663366">
          <w:marLeft w:val="0"/>
          <w:marRight w:val="0"/>
          <w:marTop w:val="0"/>
          <w:marBottom w:val="0"/>
          <w:divBdr>
            <w:top w:val="none" w:sz="0" w:space="0" w:color="auto"/>
            <w:left w:val="none" w:sz="0" w:space="0" w:color="auto"/>
            <w:bottom w:val="none" w:sz="0" w:space="0" w:color="auto"/>
            <w:right w:val="none" w:sz="0" w:space="0" w:color="auto"/>
          </w:divBdr>
          <w:divsChild>
            <w:div w:id="312757757">
              <w:marLeft w:val="0"/>
              <w:marRight w:val="0"/>
              <w:marTop w:val="100"/>
              <w:marBottom w:val="100"/>
              <w:divBdr>
                <w:top w:val="none" w:sz="0" w:space="0" w:color="auto"/>
                <w:left w:val="none" w:sz="0" w:space="0" w:color="auto"/>
                <w:bottom w:val="none" w:sz="0" w:space="0" w:color="auto"/>
                <w:right w:val="none" w:sz="0" w:space="0" w:color="auto"/>
              </w:divBdr>
              <w:divsChild>
                <w:div w:id="920917494">
                  <w:marLeft w:val="0"/>
                  <w:marRight w:val="0"/>
                  <w:marTop w:val="0"/>
                  <w:marBottom w:val="0"/>
                  <w:divBdr>
                    <w:top w:val="none" w:sz="0" w:space="0" w:color="auto"/>
                    <w:left w:val="none" w:sz="0" w:space="0" w:color="auto"/>
                    <w:bottom w:val="none" w:sz="0" w:space="0" w:color="auto"/>
                    <w:right w:val="none" w:sz="0" w:space="0" w:color="auto"/>
                  </w:divBdr>
                  <w:divsChild>
                    <w:div w:id="2019111394">
                      <w:marLeft w:val="0"/>
                      <w:marRight w:val="0"/>
                      <w:marTop w:val="0"/>
                      <w:marBottom w:val="0"/>
                      <w:divBdr>
                        <w:top w:val="none" w:sz="0" w:space="0" w:color="auto"/>
                        <w:left w:val="none" w:sz="0" w:space="0" w:color="auto"/>
                        <w:bottom w:val="none" w:sz="0" w:space="0" w:color="auto"/>
                        <w:right w:val="none" w:sz="0" w:space="0" w:color="auto"/>
                      </w:divBdr>
                      <w:divsChild>
                        <w:div w:id="932056078">
                          <w:marLeft w:val="0"/>
                          <w:marRight w:val="0"/>
                          <w:marTop w:val="0"/>
                          <w:marBottom w:val="0"/>
                          <w:divBdr>
                            <w:top w:val="none" w:sz="0" w:space="0" w:color="auto"/>
                            <w:left w:val="none" w:sz="0" w:space="0" w:color="auto"/>
                            <w:bottom w:val="none" w:sz="0" w:space="0" w:color="auto"/>
                            <w:right w:val="none" w:sz="0" w:space="0" w:color="auto"/>
                          </w:divBdr>
                          <w:divsChild>
                            <w:div w:id="700862458">
                              <w:marLeft w:val="0"/>
                              <w:marRight w:val="0"/>
                              <w:marTop w:val="0"/>
                              <w:marBottom w:val="0"/>
                              <w:divBdr>
                                <w:top w:val="none" w:sz="0" w:space="0" w:color="auto"/>
                                <w:left w:val="none" w:sz="0" w:space="0" w:color="auto"/>
                                <w:bottom w:val="none" w:sz="0" w:space="0" w:color="auto"/>
                                <w:right w:val="none" w:sz="0" w:space="0" w:color="auto"/>
                              </w:divBdr>
                              <w:divsChild>
                                <w:div w:id="1535115619">
                                  <w:marLeft w:val="0"/>
                                  <w:marRight w:val="0"/>
                                  <w:marTop w:val="0"/>
                                  <w:marBottom w:val="0"/>
                                  <w:divBdr>
                                    <w:top w:val="none" w:sz="0" w:space="0" w:color="auto"/>
                                    <w:left w:val="none" w:sz="0" w:space="0" w:color="auto"/>
                                    <w:bottom w:val="none" w:sz="0" w:space="0" w:color="auto"/>
                                    <w:right w:val="none" w:sz="0" w:space="0" w:color="auto"/>
                                  </w:divBdr>
                                  <w:divsChild>
                                    <w:div w:id="825702600">
                                      <w:marLeft w:val="0"/>
                                      <w:marRight w:val="0"/>
                                      <w:marTop w:val="0"/>
                                      <w:marBottom w:val="0"/>
                                      <w:divBdr>
                                        <w:top w:val="none" w:sz="0" w:space="0" w:color="auto"/>
                                        <w:left w:val="none" w:sz="0" w:space="0" w:color="auto"/>
                                        <w:bottom w:val="none" w:sz="0" w:space="0" w:color="auto"/>
                                        <w:right w:val="none" w:sz="0" w:space="0" w:color="auto"/>
                                      </w:divBdr>
                                      <w:divsChild>
                                        <w:div w:id="12501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46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is.si/f/docs/Predstavitev_OEK/CRP-V4-1423-SKUPNO_COBIS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6" Type="http://schemas.openxmlformats.org/officeDocument/2006/relationships/hyperlink" Target="http://www.uradni-list.si/1/objava.jsp?sop=2016-01-2929" TargetMode="External"/><Relationship Id="rId21" Type="http://schemas.openxmlformats.org/officeDocument/2006/relationships/hyperlink" Target="http://www.uradni-list.si/1/objava.jsp?sop=2012-01-3645" TargetMode="External"/><Relationship Id="rId42" Type="http://schemas.openxmlformats.org/officeDocument/2006/relationships/hyperlink" Target="http://www.uradni-list.si/1/objava.jsp?sop=2012-01-1700" TargetMode="External"/><Relationship Id="rId47" Type="http://schemas.openxmlformats.org/officeDocument/2006/relationships/hyperlink" Target="http://www.uradni-list.si/1/objava.jsp?sop=2014-01-1190" TargetMode="External"/><Relationship Id="rId63" Type="http://schemas.openxmlformats.org/officeDocument/2006/relationships/hyperlink" Target="http://www.uradni-list.si/1/objava.jsp?sop=1997-01-4007" TargetMode="External"/><Relationship Id="rId68" Type="http://schemas.openxmlformats.org/officeDocument/2006/relationships/hyperlink" Target="http://www.uradni-list.si/1/objava.jsp?sop=2008-01-3356" TargetMode="External"/><Relationship Id="rId2" Type="http://schemas.openxmlformats.org/officeDocument/2006/relationships/hyperlink" Target="http://www.uradni-list.si/1/objava.jsp?sop=2015-01-0051" TargetMode="External"/><Relationship Id="rId16" Type="http://schemas.openxmlformats.org/officeDocument/2006/relationships/hyperlink" Target="http://www.uradni-list.si/1/objava.jsp?sop=2009-01-4984" TargetMode="External"/><Relationship Id="rId29" Type="http://schemas.openxmlformats.org/officeDocument/2006/relationships/hyperlink" Target="http://www.uradni-list.si/1/objava.jsp?sop=2013-01-3549" TargetMode="External"/><Relationship Id="rId11" Type="http://schemas.openxmlformats.org/officeDocument/2006/relationships/hyperlink" Target="http://www.uradni-list.si/1/objava.jsp?sop=2006-01-5014" TargetMode="External"/><Relationship Id="rId24" Type="http://schemas.openxmlformats.org/officeDocument/2006/relationships/hyperlink" Target="http://www.uradni-list.si/1/objava.jsp?sop=2015-01-0896" TargetMode="External"/><Relationship Id="rId32" Type="http://schemas.openxmlformats.org/officeDocument/2006/relationships/hyperlink" Target="http://www.uradni-list.si/1/objava.jsp?sop=2014-01-3442" TargetMode="External"/><Relationship Id="rId37" Type="http://schemas.openxmlformats.org/officeDocument/2006/relationships/hyperlink" Target="http://www.uradni-list.si/1/objava.jsp?sop=2017-01-2004" TargetMode="External"/><Relationship Id="rId40" Type="http://schemas.openxmlformats.org/officeDocument/2006/relationships/hyperlink" Target="http://www.uradni-list.si/1/objava.jsp?sop=2012-01-0919" TargetMode="External"/><Relationship Id="rId45" Type="http://schemas.openxmlformats.org/officeDocument/2006/relationships/hyperlink" Target="http://www.uradni-list.si/1/objava.jsp?sop=2013-01-2001" TargetMode="External"/><Relationship Id="rId53" Type="http://schemas.openxmlformats.org/officeDocument/2006/relationships/hyperlink" Target="http://www.uradni-list.si/1/objava.jsp?sop=2012-01-1960" TargetMode="External"/><Relationship Id="rId58" Type="http://schemas.openxmlformats.org/officeDocument/2006/relationships/hyperlink" Target="http://www.uradni-list.si/1/objava.jsp?sop=2013-21-2826" TargetMode="External"/><Relationship Id="rId66" Type="http://schemas.openxmlformats.org/officeDocument/2006/relationships/hyperlink" Target="http://www.uradni-list.si/1/objava.jsp?sop=2012-01-1700" TargetMode="External"/><Relationship Id="rId5" Type="http://schemas.openxmlformats.org/officeDocument/2006/relationships/hyperlink" Target="http://www.uradni-list.si/1/objava.jsp?sop=2016-01-1169" TargetMode="External"/><Relationship Id="rId61" Type="http://schemas.openxmlformats.org/officeDocument/2006/relationships/hyperlink" Target="http://www.uradni-list.si/1/objava.jsp?sop=2016-01-2296" TargetMode="External"/><Relationship Id="rId19" Type="http://schemas.openxmlformats.org/officeDocument/2006/relationships/hyperlink" Target="http://www.uradni-list.si/1/objava.jsp?sop=2012-01-0918" TargetMode="External"/><Relationship Id="rId14" Type="http://schemas.openxmlformats.org/officeDocument/2006/relationships/hyperlink" Target="http://www.uradni-list.si/1/objava.jsp?sop=2009-01-0144" TargetMode="External"/><Relationship Id="rId22" Type="http://schemas.openxmlformats.org/officeDocument/2006/relationships/hyperlink" Target="http://www.uradni-list.si/1/objava.jsp?sop=2013-01-2959" TargetMode="External"/><Relationship Id="rId27" Type="http://schemas.openxmlformats.org/officeDocument/2006/relationships/hyperlink" Target="http://www.uradni-list.si/1/objava.jsp?sop=2012-01-3693" TargetMode="External"/><Relationship Id="rId30" Type="http://schemas.openxmlformats.org/officeDocument/2006/relationships/hyperlink" Target="http://www.uradni-list.si/1/objava.jsp?sop=2013-01-3675" TargetMode="External"/><Relationship Id="rId35" Type="http://schemas.openxmlformats.org/officeDocument/2006/relationships/hyperlink" Target="http://www.uradni-list.si/1/objava.jsp?sop=2015-01-4087" TargetMode="External"/><Relationship Id="rId43" Type="http://schemas.openxmlformats.org/officeDocument/2006/relationships/hyperlink" Target="http://www.uradni-list.si/1/objava.jsp?sop=2012-01-2850" TargetMode="External"/><Relationship Id="rId48" Type="http://schemas.openxmlformats.org/officeDocument/2006/relationships/hyperlink" Target="http://www.uradni-list.si/1/objava.jsp?sop=2014-01-2078" TargetMode="External"/><Relationship Id="rId56" Type="http://schemas.openxmlformats.org/officeDocument/2006/relationships/hyperlink" Target="http://www.uradni-list.si/1/objava.jsp?sop=2016-01-2684" TargetMode="External"/><Relationship Id="rId64" Type="http://schemas.openxmlformats.org/officeDocument/2006/relationships/hyperlink" Target="http://www.uradni-list.si/1/objava.jsp?sop=1998-01-0431" TargetMode="External"/><Relationship Id="rId69" Type="http://schemas.openxmlformats.org/officeDocument/2006/relationships/hyperlink" Target="http://pxweb.stat.si/pxweb/Database/Okolje/15_kmetijstvo_ribistvo/01_15615_ekonomski_racuni/01_15615_ekonomski_racuni.asp" TargetMode="External"/><Relationship Id="rId8" Type="http://schemas.openxmlformats.org/officeDocument/2006/relationships/hyperlink" Target="http://www.uradni-list.si/1/objava.jsp?sop=2016-21-3204" TargetMode="External"/><Relationship Id="rId51" Type="http://schemas.openxmlformats.org/officeDocument/2006/relationships/hyperlink" Target="http://www.uradni-list.si/1/objava.jsp?sop=2016-01-2686" TargetMode="External"/><Relationship Id="rId72" Type="http://schemas.openxmlformats.org/officeDocument/2006/relationships/hyperlink" Target="http://www.uradni-list.si/1/objava.jsp?sop=2015-01-0850" TargetMode="External"/><Relationship Id="rId3" Type="http://schemas.openxmlformats.org/officeDocument/2006/relationships/hyperlink" Target="http://www.uradni-list.si/1/objava.jsp?sop=2015-01-0098" TargetMode="External"/><Relationship Id="rId12" Type="http://schemas.openxmlformats.org/officeDocument/2006/relationships/hyperlink" Target="http://www.uradni-list.si/1/objava.jsp?sop=2008-01-2343" TargetMode="External"/><Relationship Id="rId17" Type="http://schemas.openxmlformats.org/officeDocument/2006/relationships/hyperlink" Target="http://www.uradni-list.si/1/objava.jsp?sop=2010-01-2187" TargetMode="External"/><Relationship Id="rId25" Type="http://schemas.openxmlformats.org/officeDocument/2006/relationships/hyperlink" Target="http://www.uradni-list.si/1/objava.jsp?sop=2015-01-3258" TargetMode="External"/><Relationship Id="rId33" Type="http://schemas.openxmlformats.org/officeDocument/2006/relationships/hyperlink" Target="http://www.uradni-list.si/1/objava.jsp?sop=2014-01-3951" TargetMode="External"/><Relationship Id="rId38" Type="http://schemas.openxmlformats.org/officeDocument/2006/relationships/hyperlink" Target="http://www.uradni-list.si/1/objava.jsp?sop=2011-01-0555" TargetMode="External"/><Relationship Id="rId46" Type="http://schemas.openxmlformats.org/officeDocument/2006/relationships/hyperlink" Target="http://www.uradni-list.si/1/objava.jsp?sop=2013-01-3441" TargetMode="External"/><Relationship Id="rId59" Type="http://schemas.openxmlformats.org/officeDocument/2006/relationships/hyperlink" Target="http://www.uradni-list.si/1/objava.jsp?sop=2015-01-1930" TargetMode="External"/><Relationship Id="rId67" Type="http://schemas.openxmlformats.org/officeDocument/2006/relationships/hyperlink" Target="http://www.uradni-list.si/1/objava.jsp?sop=2006-01-6105" TargetMode="External"/><Relationship Id="rId20" Type="http://schemas.openxmlformats.org/officeDocument/2006/relationships/hyperlink" Target="http://www.uradni-list.si/1/objava.jsp?sop=2012-01-1283" TargetMode="External"/><Relationship Id="rId41" Type="http://schemas.openxmlformats.org/officeDocument/2006/relationships/hyperlink" Target="http://www.uradni-list.si/1/objava.jsp?sop=2012-01-1282" TargetMode="External"/><Relationship Id="rId54" Type="http://schemas.openxmlformats.org/officeDocument/2006/relationships/hyperlink" Target="http://www.uradni-list.si/1/objava.jsp?sop=2013-01-2063" TargetMode="External"/><Relationship Id="rId62" Type="http://schemas.openxmlformats.org/officeDocument/2006/relationships/hyperlink" Target="http://www.uradni-list.si/1/objava.jsp?sop=2017-01-0741" TargetMode="External"/><Relationship Id="rId70" Type="http://schemas.openxmlformats.org/officeDocument/2006/relationships/hyperlink" Target="http://www.uradni-list.si/1/objava.jsp?sop=2009-01-5147" TargetMode="External"/><Relationship Id="rId1" Type="http://schemas.openxmlformats.org/officeDocument/2006/relationships/hyperlink" Target="http://www.uradni-list.si/1/objava.jsp?sop=2014-01-3638" TargetMode="External"/><Relationship Id="rId6" Type="http://schemas.openxmlformats.org/officeDocument/2006/relationships/hyperlink" Target="http://www.uradni-list.si/1/objava.jsp?sop=2016-01-3437" TargetMode="External"/><Relationship Id="rId15" Type="http://schemas.openxmlformats.org/officeDocument/2006/relationships/hyperlink" Target="http://www.uradni-list.si/1/objava.jsp?sop=2009-01-4177" TargetMode="External"/><Relationship Id="rId23" Type="http://schemas.openxmlformats.org/officeDocument/2006/relationships/hyperlink" Target="http://www.uradni-list.si/1/objava.jsp?sop=2014-01-2079" TargetMode="External"/><Relationship Id="rId28" Type="http://schemas.openxmlformats.org/officeDocument/2006/relationships/hyperlink" Target="http://www.uradni-list.si/1/objava.jsp?sop=2013-01-1516" TargetMode="External"/><Relationship Id="rId36" Type="http://schemas.openxmlformats.org/officeDocument/2006/relationships/hyperlink" Target="http://www.uradni-list.si/1/objava.jsp?sop=2017-01-1209" TargetMode="External"/><Relationship Id="rId49" Type="http://schemas.openxmlformats.org/officeDocument/2006/relationships/hyperlink" Target="http://www.uradni-list.si/1/objava.jsp?sop=2015-01-0895" TargetMode="External"/><Relationship Id="rId57" Type="http://schemas.openxmlformats.org/officeDocument/2006/relationships/hyperlink" Target="http://www.uradni-list.si/1/objava.jsp?sop=2013-01-0784" TargetMode="External"/><Relationship Id="rId10" Type="http://schemas.openxmlformats.org/officeDocument/2006/relationships/hyperlink" Target="http://www.si-revizija.si/sites/default/files/standardi/srs-2016-www.pdf%20(15" TargetMode="External"/><Relationship Id="rId31" Type="http://schemas.openxmlformats.org/officeDocument/2006/relationships/hyperlink" Target="http://www.uradni-list.si/1/objava.jsp?sop=2014-01-1808" TargetMode="External"/><Relationship Id="rId44" Type="http://schemas.openxmlformats.org/officeDocument/2006/relationships/hyperlink" Target="http://www.uradni-list.si/1/objava.jsp?sop=2012-01-3644" TargetMode="External"/><Relationship Id="rId52" Type="http://schemas.openxmlformats.org/officeDocument/2006/relationships/hyperlink" Target="http://www.uradni-list.si/1/objava.jsp?sop=2011-01-0317" TargetMode="External"/><Relationship Id="rId60" Type="http://schemas.openxmlformats.org/officeDocument/2006/relationships/hyperlink" Target="http://www.uradni-list.si/1/objava.jsp?sop=2016-01-1428" TargetMode="External"/><Relationship Id="rId65" Type="http://schemas.openxmlformats.org/officeDocument/2006/relationships/hyperlink" Target="http://www.uradni-list.si/1/objava.jsp?sop=2001-01-2643" TargetMode="External"/><Relationship Id="rId73" Type="http://schemas.openxmlformats.org/officeDocument/2006/relationships/hyperlink" Target="http://www.uradni-list.si/1/objava.jsp?sop=2017-01-0545" TargetMode="External"/><Relationship Id="rId4" Type="http://schemas.openxmlformats.org/officeDocument/2006/relationships/hyperlink" Target="http://www.uradni-list.si/1/objava.jsp?sop=2015-01-3844" TargetMode="External"/><Relationship Id="rId9" Type="http://schemas.openxmlformats.org/officeDocument/2006/relationships/hyperlink" Target="http://www.uradni-list.si/1/objava.jsp?sop=2017-01-1223" TargetMode="External"/><Relationship Id="rId13" Type="http://schemas.openxmlformats.org/officeDocument/2006/relationships/hyperlink" Target="http://www.uradni-list.si/1/objava.jsp?sop=2008-01-3350" TargetMode="External"/><Relationship Id="rId18" Type="http://schemas.openxmlformats.org/officeDocument/2006/relationships/hyperlink" Target="http://www.uradni-list.si/1/objava.jsp?sop=2011-01-2777" TargetMode="External"/><Relationship Id="rId39" Type="http://schemas.openxmlformats.org/officeDocument/2006/relationships/hyperlink" Target="http://www.uradni-list.si/1/objava.jsp?sop=2012-01-0344" TargetMode="External"/><Relationship Id="rId34" Type="http://schemas.openxmlformats.org/officeDocument/2006/relationships/hyperlink" Target="http://www.uradni-list.si/1/objava.jsp?sop=2015-01-3499" TargetMode="External"/><Relationship Id="rId50" Type="http://schemas.openxmlformats.org/officeDocument/2006/relationships/hyperlink" Target="http://www.uradni-list.si/1/objava.jsp?sop=2015-01-2280" TargetMode="External"/><Relationship Id="rId55" Type="http://schemas.openxmlformats.org/officeDocument/2006/relationships/hyperlink" Target="http://www.uradni-list.si/1/objava.jsp?sop=2014-01-1631" TargetMode="External"/><Relationship Id="rId7" Type="http://schemas.openxmlformats.org/officeDocument/2006/relationships/hyperlink" Target="http://www.uradni-list.si/1/objava.jsp?sop=2015-01-3751" TargetMode="External"/><Relationship Id="rId71" Type="http://schemas.openxmlformats.org/officeDocument/2006/relationships/hyperlink" Target="http://www.uradni-list.si/1/objava.jsp?sop=2013-01-01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425EB-0081-4F8C-95B0-74257E50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18</Pages>
  <Words>7113</Words>
  <Characters>40549</Characters>
  <Application>Microsoft Office Word</Application>
  <DocSecurity>0</DocSecurity>
  <Lines>337</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European Commission</Company>
  <LinksUpToDate>false</LinksUpToDate>
  <CharactersWithSpaces>47567</CharactersWithSpaces>
  <SharedDoc>false</SharedDoc>
  <HLinks>
    <vt:vector size="30" baseType="variant">
      <vt:variant>
        <vt:i4>1376293</vt:i4>
      </vt:variant>
      <vt:variant>
        <vt:i4>12</vt:i4>
      </vt:variant>
      <vt:variant>
        <vt:i4>0</vt:i4>
      </vt:variant>
      <vt:variant>
        <vt:i4>5</vt:i4>
      </vt:variant>
      <vt:variant>
        <vt:lpwstr>mailto:Johan.Selenius@ec.europa.eu</vt:lpwstr>
      </vt:variant>
      <vt:variant>
        <vt:lpwstr/>
      </vt:variant>
      <vt:variant>
        <vt:i4>4325496</vt:i4>
      </vt:variant>
      <vt:variant>
        <vt:i4>9</vt:i4>
      </vt:variant>
      <vt:variant>
        <vt:i4>0</vt:i4>
      </vt:variant>
      <vt:variant>
        <vt:i4>5</vt:i4>
      </vt:variant>
      <vt:variant>
        <vt:lpwstr>mailto:Carla.Martins@ec.europa.eu</vt:lpwstr>
      </vt:variant>
      <vt:variant>
        <vt:lpwstr/>
      </vt:variant>
      <vt:variant>
        <vt:i4>1376293</vt:i4>
      </vt:variant>
      <vt:variant>
        <vt:i4>6</vt:i4>
      </vt:variant>
      <vt:variant>
        <vt:i4>0</vt:i4>
      </vt:variant>
      <vt:variant>
        <vt:i4>5</vt:i4>
      </vt:variant>
      <vt:variant>
        <vt:lpwstr>mailto:Johan.Selenius@ec.europa.eu</vt:lpwstr>
      </vt:variant>
      <vt:variant>
        <vt:lpwstr/>
      </vt:variant>
      <vt:variant>
        <vt:i4>4325496</vt:i4>
      </vt:variant>
      <vt:variant>
        <vt:i4>3</vt:i4>
      </vt:variant>
      <vt:variant>
        <vt:i4>0</vt:i4>
      </vt:variant>
      <vt:variant>
        <vt:i4>5</vt:i4>
      </vt:variant>
      <vt:variant>
        <vt:lpwstr>mailto:Carla.Martins@ec.europa.eu</vt:lpwstr>
      </vt:variant>
      <vt:variant>
        <vt:lpwstr/>
      </vt:variant>
      <vt:variant>
        <vt:i4>7929893</vt:i4>
      </vt:variant>
      <vt:variant>
        <vt:i4>0</vt:i4>
      </vt:variant>
      <vt:variant>
        <vt:i4>0</vt:i4>
      </vt:variant>
      <vt:variant>
        <vt:i4>5</vt:i4>
      </vt:variant>
      <vt:variant>
        <vt:lpwstr>https://circabc.europa.eu/w/browse/95862e31-9e6b-4400-893f-994171d705b5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copelek</dc:creator>
  <cp:lastModifiedBy>Barbara Zagorc</cp:lastModifiedBy>
  <cp:revision>22</cp:revision>
  <cp:lastPrinted>2019-02-28T13:05:00Z</cp:lastPrinted>
  <dcterms:created xsi:type="dcterms:W3CDTF">2018-04-18T13:04:00Z</dcterms:created>
  <dcterms:modified xsi:type="dcterms:W3CDTF">2019-06-27T08:56:00Z</dcterms:modified>
</cp:coreProperties>
</file>